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GoBack"/>
            <w:bookmarkEnd w:id="0"/>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041FF267" w:rsidR="007572AF" w:rsidRDefault="007572AF" w:rsidP="0073765D">
            <w:pPr>
              <w:tabs>
                <w:tab w:val="left" w:pos="1755"/>
              </w:tabs>
            </w:pP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77777777" w:rsidR="007572AF" w:rsidRDefault="007572AF">
            <w:r>
              <w:t xml:space="preserve">  </w:t>
            </w:r>
          </w:p>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AB17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41F45540" w:rsidR="007572AF" w:rsidRDefault="007572AF"/>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8B76A8"/>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6B09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07F7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5A23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73CEB"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510B8899" w14:textId="77777777" w:rsidTr="00C037CB">
        <w:tc>
          <w:tcPr>
            <w:tcW w:w="7938"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C037CB">
        <w:tc>
          <w:tcPr>
            <w:tcW w:w="7938" w:type="dxa"/>
          </w:tcPr>
          <w:p w14:paraId="42843DA8" w14:textId="0BF5442C" w:rsidR="009F7F9F" w:rsidRPr="000B472D" w:rsidRDefault="00CD51CB" w:rsidP="00C037CB">
            <w:pPr>
              <w:jc w:val="right"/>
              <w:rPr>
                <w:rFonts w:ascii="Verdana" w:hAnsi="Verdana"/>
                <w:b/>
                <w:bCs/>
                <w:color w:val="447DB5"/>
                <w:sz w:val="44"/>
                <w:szCs w:val="44"/>
              </w:rPr>
            </w:pPr>
            <w:r w:rsidRPr="006B1C9F">
              <w:rPr>
                <w:rFonts w:ascii="Verdana" w:hAnsi="Verdana"/>
                <w:b/>
                <w:bCs/>
                <w:color w:val="447DB5"/>
                <w:sz w:val="36"/>
                <w:szCs w:val="44"/>
              </w:rPr>
              <w:t>#3</w:t>
            </w:r>
            <w:r w:rsidR="006B1C9F" w:rsidRPr="006B1C9F">
              <w:rPr>
                <w:rFonts w:ascii="Verdana" w:hAnsi="Verdana"/>
                <w:b/>
                <w:bCs/>
                <w:color w:val="447DB5"/>
                <w:sz w:val="36"/>
                <w:szCs w:val="44"/>
              </w:rPr>
              <w:t>0</w:t>
            </w:r>
            <w:r w:rsidRPr="006B1C9F">
              <w:rPr>
                <w:rFonts w:ascii="Verdana" w:hAnsi="Verdana"/>
                <w:b/>
                <w:bCs/>
                <w:color w:val="447DB5"/>
                <w:sz w:val="36"/>
                <w:szCs w:val="44"/>
              </w:rPr>
              <w:t xml:space="preserve"> </w:t>
            </w:r>
            <w:r w:rsidR="006B1C9F" w:rsidRPr="006B1C9F">
              <w:rPr>
                <w:rFonts w:ascii="Verdana" w:hAnsi="Verdana"/>
                <w:b/>
                <w:bCs/>
                <w:color w:val="447DB5"/>
                <w:sz w:val="36"/>
                <w:szCs w:val="44"/>
              </w:rPr>
              <w:t>Temperatures of Ebola vaccines and broken cold chain reporting</w:t>
            </w:r>
          </w:p>
        </w:tc>
      </w:tr>
      <w:tr w:rsidR="009F7F9F" w:rsidRPr="000B472D" w14:paraId="00760F3D" w14:textId="77777777" w:rsidTr="00C037CB">
        <w:tc>
          <w:tcPr>
            <w:tcW w:w="7938"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C037CB">
        <w:tc>
          <w:tcPr>
            <w:tcW w:w="7938"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C037CB">
        <w:tc>
          <w:tcPr>
            <w:tcW w:w="7938"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C037CB">
        <w:tc>
          <w:tcPr>
            <w:tcW w:w="7938"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3769FF60"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B458FAA" w14:textId="77777777" w:rsidTr="00C037CB">
        <w:tc>
          <w:tcPr>
            <w:tcW w:w="7938"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BF" w14:textId="77777777" w:rsidR="007572AF" w:rsidRDefault="007572AF"/>
    <w:p w14:paraId="3BF20FC0" w14:textId="77777777" w:rsidR="007572AF" w:rsidRDefault="007572AF"/>
    <w:p w14:paraId="3BF20FC1" w14:textId="77777777" w:rsidR="007572AF" w:rsidRDefault="007572AF"/>
    <w:p w14:paraId="3BF20FC2" w14:textId="77777777" w:rsidR="007572AF" w:rsidRDefault="007572AF"/>
    <w:p w14:paraId="3BF20FC3" w14:textId="77777777" w:rsidR="008034FD" w:rsidRDefault="0019214C" w:rsidP="0019214C">
      <w:pPr>
        <w:pStyle w:val="Heading1"/>
        <w:tabs>
          <w:tab w:val="center" w:pos="6980"/>
          <w:tab w:val="right" w:leader="dot" w:pos="8330"/>
          <w:tab w:val="left" w:pos="10560"/>
        </w:tabs>
        <w:jc w:val="left"/>
      </w:pPr>
      <w:r>
        <w:t xml:space="preserve"> </w:t>
      </w:r>
    </w:p>
    <w:p w14:paraId="3BF20FC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85" w:type="dxa"/>
        <w:shd w:val="clear" w:color="auto" w:fill="D9D9D9" w:themeFill="background1" w:themeFillShade="D9"/>
        <w:tblLook w:val="04A0" w:firstRow="1" w:lastRow="0" w:firstColumn="1" w:lastColumn="0" w:noHBand="0" w:noVBand="1"/>
      </w:tblPr>
      <w:tblGrid>
        <w:gridCol w:w="8218"/>
      </w:tblGrid>
      <w:tr w:rsidR="00406CBE" w:rsidRPr="000B472D" w14:paraId="3BF20FCF" w14:textId="77777777" w:rsidTr="007732DD">
        <w:tc>
          <w:tcPr>
            <w:tcW w:w="8218" w:type="dxa"/>
            <w:shd w:val="clear" w:color="auto" w:fill="D9D9D9" w:themeFill="background1" w:themeFillShade="D9"/>
          </w:tcPr>
          <w:p w14:paraId="3BF20FC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406CBE">
            <w:pPr>
              <w:jc w:val="center"/>
              <w:rPr>
                <w:rFonts w:asciiTheme="minorHAnsi" w:hAnsiTheme="minorHAnsi" w:cstheme="minorHAnsi"/>
                <w:sz w:val="32"/>
                <w:szCs w:val="32"/>
              </w:rPr>
            </w:pPr>
          </w:p>
          <w:p w14:paraId="3BF20FCD" w14:textId="5E2CCAB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34671A">
              <w:rPr>
                <w:rFonts w:asciiTheme="minorHAnsi" w:hAnsiTheme="minorHAnsi" w:cstheme="minorHAnsi"/>
                <w:sz w:val="32"/>
                <w:szCs w:val="32"/>
              </w:rPr>
              <w:t>-</w:t>
            </w:r>
            <w:r w:rsidRPr="000B472D">
              <w:rPr>
                <w:rFonts w:asciiTheme="minorHAnsi" w:hAnsiTheme="minorHAnsi" w:cstheme="minorHAnsi"/>
                <w:sz w:val="32"/>
                <w:szCs w:val="32"/>
              </w:rPr>
              <w:t xml:space="preserve">Manual provisions, the WHO </w:t>
            </w:r>
            <w:r w:rsidR="000A309C">
              <w:rPr>
                <w:rFonts w:asciiTheme="minorHAnsi" w:hAnsiTheme="minorHAnsi" w:cstheme="minorHAnsi"/>
                <w:sz w:val="32"/>
                <w:szCs w:val="32"/>
              </w:rPr>
              <w:t xml:space="preserve">                </w:t>
            </w:r>
            <w:r w:rsidRPr="000B472D">
              <w:rPr>
                <w:rFonts w:asciiTheme="minorHAnsi" w:hAnsiTheme="minorHAnsi" w:cstheme="minorHAnsi"/>
                <w:sz w:val="32"/>
                <w:szCs w:val="32"/>
              </w:rPr>
              <w:t>e</w:t>
            </w:r>
            <w:r w:rsidR="0034671A">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CA25D9">
            <w:pPr>
              <w:rPr>
                <w:rFonts w:asciiTheme="minorHAnsi" w:hAnsiTheme="minorHAnsi" w:cstheme="minorHAnsi"/>
                <w:sz w:val="32"/>
                <w:szCs w:val="32"/>
              </w:rPr>
            </w:pPr>
          </w:p>
        </w:tc>
      </w:tr>
    </w:tbl>
    <w:p w14:paraId="3BF20FD0" w14:textId="77777777" w:rsidR="00406CBE" w:rsidRDefault="00406CBE" w:rsidP="00CA25D9"/>
    <w:p w14:paraId="3BF20FD1" w14:textId="2532C42C" w:rsidR="00406CBE" w:rsidRDefault="00406CBE" w:rsidP="00CA25D9"/>
    <w:p w14:paraId="279C91BF" w14:textId="3C9003FC" w:rsidR="000C5984" w:rsidRDefault="000C5984" w:rsidP="00CA25D9"/>
    <w:p w14:paraId="7BF5ABD7" w14:textId="1ACE5A62" w:rsidR="000C5984" w:rsidRDefault="000C5984" w:rsidP="00CA25D9"/>
    <w:p w14:paraId="796E1E11" w14:textId="1084626C" w:rsidR="000C5984" w:rsidRDefault="000C5984" w:rsidP="00CA25D9"/>
    <w:p w14:paraId="41C0809B" w14:textId="77777777" w:rsidR="000C5984" w:rsidRPr="00CA25D9" w:rsidRDefault="000C5984" w:rsidP="00CA25D9"/>
    <w:p w14:paraId="1CDD762B" w14:textId="7B130EFC" w:rsidR="000C5984" w:rsidRPr="000C5984" w:rsidRDefault="000C5984" w:rsidP="000C5984">
      <w:pPr>
        <w:sectPr w:rsidR="000C5984" w:rsidRPr="000C5984" w:rsidSect="002C65BA">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289" w:gutter="0"/>
          <w:cols w:space="708"/>
          <w:docGrid w:linePitch="360"/>
        </w:sectPr>
      </w:pPr>
    </w:p>
    <w:p w14:paraId="3BF20FD6" w14:textId="7DE025B2"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2C65BA" w14:paraId="3BF20FE3" w14:textId="77777777" w:rsidTr="001045D9">
        <w:trPr>
          <w:trHeight w:val="294"/>
        </w:trPr>
        <w:tc>
          <w:tcPr>
            <w:tcW w:w="1134" w:type="dxa"/>
            <w:shd w:val="clear" w:color="auto" w:fill="auto"/>
            <w:vAlign w:val="center"/>
          </w:tcPr>
          <w:p w14:paraId="3BF20FDE" w14:textId="7FF193B2"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3BF20FDF" w14:textId="39B86EBB" w:rsidR="00406CBE" w:rsidRPr="000B472D" w:rsidRDefault="00063DAB" w:rsidP="00DB7EBF">
            <w:pPr>
              <w:tabs>
                <w:tab w:val="left" w:pos="2652"/>
              </w:tabs>
              <w:rPr>
                <w:rFonts w:asciiTheme="minorHAnsi" w:hAnsiTheme="minorHAnsi" w:cstheme="minorHAnsi"/>
              </w:rPr>
            </w:pPr>
            <w:r>
              <w:rPr>
                <w:rFonts w:asciiTheme="minorHAnsi" w:hAnsiTheme="minorHAnsi" w:cstheme="minorHAnsi"/>
              </w:rPr>
              <w:t>Feb</w:t>
            </w:r>
            <w:r w:rsidR="005442D6">
              <w:rPr>
                <w:rFonts w:asciiTheme="minorHAnsi" w:hAnsiTheme="minorHAnsi" w:cstheme="minorHAnsi"/>
              </w:rPr>
              <w:t xml:space="preserve"> </w:t>
            </w:r>
            <w:r>
              <w:rPr>
                <w:rFonts w:asciiTheme="minorHAnsi" w:hAnsiTheme="minorHAnsi" w:cstheme="minorHAnsi"/>
              </w:rPr>
              <w:t>2020</w:t>
            </w:r>
          </w:p>
        </w:tc>
        <w:tc>
          <w:tcPr>
            <w:tcW w:w="4252" w:type="dxa"/>
            <w:shd w:val="clear" w:color="auto" w:fill="auto"/>
            <w:vAlign w:val="center"/>
          </w:tcPr>
          <w:p w14:paraId="3BF20FE0" w14:textId="0D780A64" w:rsidR="00406CBE" w:rsidRPr="001B6897" w:rsidRDefault="00063DAB" w:rsidP="001B6897">
            <w:pPr>
              <w:tabs>
                <w:tab w:val="left" w:pos="2652"/>
              </w:tabs>
              <w:rPr>
                <w:rFonts w:asciiTheme="minorHAnsi" w:hAnsiTheme="minorHAnsi" w:cstheme="minorHAnsi"/>
                <w:lang w:val="fr-CH"/>
              </w:rPr>
            </w:pPr>
            <w:r>
              <w:rPr>
                <w:rFonts w:asciiTheme="minorHAnsi" w:hAnsiTheme="minorHAnsi" w:cstheme="minorHAnsi"/>
                <w:lang w:val="fr-CH"/>
              </w:rPr>
              <w:t xml:space="preserve">Gerald </w:t>
            </w:r>
            <w:proofErr w:type="spellStart"/>
            <w:r>
              <w:rPr>
                <w:rFonts w:asciiTheme="minorHAnsi" w:hAnsiTheme="minorHAnsi" w:cstheme="minorHAnsi"/>
                <w:lang w:val="fr-CH"/>
              </w:rPr>
              <w:t>Schwinte</w:t>
            </w:r>
            <w:proofErr w:type="spellEnd"/>
            <w:r w:rsidR="001B6897" w:rsidRPr="001B6897">
              <w:rPr>
                <w:rFonts w:asciiTheme="minorHAnsi" w:hAnsiTheme="minorHAnsi" w:cstheme="minorHAnsi"/>
                <w:lang w:val="fr-CH"/>
              </w:rPr>
              <w:t xml:space="preserve"> </w:t>
            </w:r>
            <w:r w:rsidR="005442D6">
              <w:rPr>
                <w:rFonts w:asciiTheme="minorHAnsi" w:hAnsiTheme="minorHAnsi" w:cstheme="minorHAnsi"/>
                <w:lang w:val="fr-CH"/>
              </w:rPr>
              <w:t>/ SHO/OSL</w:t>
            </w:r>
          </w:p>
        </w:tc>
        <w:tc>
          <w:tcPr>
            <w:tcW w:w="2694" w:type="dxa"/>
            <w:shd w:val="clear" w:color="auto" w:fill="auto"/>
            <w:vAlign w:val="center"/>
          </w:tcPr>
          <w:p w14:paraId="3BF20FE1" w14:textId="2159FF61"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3BF20FE2"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0FE9" w14:textId="77777777" w:rsidTr="001045D9">
        <w:trPr>
          <w:trHeight w:val="294"/>
        </w:trPr>
        <w:tc>
          <w:tcPr>
            <w:tcW w:w="1134" w:type="dxa"/>
            <w:shd w:val="clear" w:color="auto" w:fill="auto"/>
            <w:vAlign w:val="center"/>
          </w:tcPr>
          <w:p w14:paraId="3BF20FE4" w14:textId="17B7DAA2"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5" w14:textId="0B2B5065"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6" w14:textId="540CD3EF"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7" w14:textId="420BA6DA"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E8" w14:textId="6D21BAE4" w:rsidR="00406CBE" w:rsidRPr="005442D6" w:rsidRDefault="00406CBE" w:rsidP="001045D9">
            <w:pPr>
              <w:tabs>
                <w:tab w:val="left" w:pos="2652"/>
              </w:tabs>
              <w:rPr>
                <w:rFonts w:asciiTheme="minorHAnsi" w:hAnsiTheme="minorHAnsi" w:cstheme="minorHAnsi"/>
                <w:lang w:val="es-ES"/>
              </w:rPr>
            </w:pPr>
          </w:p>
        </w:tc>
      </w:tr>
      <w:tr w:rsidR="00406CBE" w:rsidRPr="002C65BA" w14:paraId="3BF20FEF" w14:textId="77777777" w:rsidTr="001045D9">
        <w:trPr>
          <w:trHeight w:val="317"/>
        </w:trPr>
        <w:tc>
          <w:tcPr>
            <w:tcW w:w="1134" w:type="dxa"/>
            <w:shd w:val="clear" w:color="auto" w:fill="auto"/>
            <w:vAlign w:val="center"/>
          </w:tcPr>
          <w:p w14:paraId="3BF20FEA" w14:textId="31CEB764"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B" w14:textId="61310D0E"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C" w14:textId="361F1338"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D" w14:textId="74DF5078" w:rsidR="00406CBE" w:rsidRPr="005442D6" w:rsidRDefault="00406CBE" w:rsidP="005938CE">
            <w:pPr>
              <w:tabs>
                <w:tab w:val="left" w:pos="2652"/>
              </w:tabs>
              <w:rPr>
                <w:rFonts w:asciiTheme="minorHAnsi" w:hAnsiTheme="minorHAnsi" w:cstheme="minorHAnsi"/>
                <w:lang w:val="es-ES"/>
              </w:rPr>
            </w:pPr>
          </w:p>
        </w:tc>
        <w:tc>
          <w:tcPr>
            <w:tcW w:w="4394" w:type="dxa"/>
            <w:vAlign w:val="center"/>
          </w:tcPr>
          <w:p w14:paraId="3BF20FEE" w14:textId="034B2537" w:rsidR="00406CBE" w:rsidRPr="005442D6" w:rsidRDefault="00406CBE" w:rsidP="001045D9">
            <w:pPr>
              <w:tabs>
                <w:tab w:val="left" w:pos="2652"/>
              </w:tabs>
              <w:rPr>
                <w:rFonts w:asciiTheme="minorHAnsi" w:hAnsiTheme="minorHAnsi" w:cstheme="minorHAnsi"/>
                <w:lang w:val="es-ES"/>
              </w:rPr>
            </w:pPr>
          </w:p>
        </w:tc>
      </w:tr>
      <w:tr w:rsidR="00406CBE" w:rsidRPr="002C65BA" w14:paraId="3BF20FF5" w14:textId="77777777" w:rsidTr="001045D9">
        <w:trPr>
          <w:trHeight w:val="317"/>
        </w:trPr>
        <w:tc>
          <w:tcPr>
            <w:tcW w:w="1134" w:type="dxa"/>
            <w:shd w:val="clear" w:color="auto" w:fill="auto"/>
            <w:vAlign w:val="center"/>
          </w:tcPr>
          <w:p w14:paraId="3BF20FF0"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1"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2"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3"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4"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0FFB" w14:textId="77777777" w:rsidTr="001045D9">
        <w:trPr>
          <w:trHeight w:val="317"/>
        </w:trPr>
        <w:tc>
          <w:tcPr>
            <w:tcW w:w="1134" w:type="dxa"/>
            <w:shd w:val="clear" w:color="auto" w:fill="auto"/>
            <w:vAlign w:val="center"/>
          </w:tcPr>
          <w:p w14:paraId="3BF20FF6"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7"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8"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9"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A"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01" w14:textId="77777777" w:rsidTr="001045D9">
        <w:trPr>
          <w:trHeight w:val="317"/>
        </w:trPr>
        <w:tc>
          <w:tcPr>
            <w:tcW w:w="1134" w:type="dxa"/>
            <w:shd w:val="clear" w:color="auto" w:fill="auto"/>
            <w:vAlign w:val="center"/>
          </w:tcPr>
          <w:p w14:paraId="3BF20FFC"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D"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E"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F"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0"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07" w14:textId="77777777" w:rsidTr="001045D9">
        <w:trPr>
          <w:trHeight w:val="317"/>
        </w:trPr>
        <w:tc>
          <w:tcPr>
            <w:tcW w:w="1134" w:type="dxa"/>
            <w:shd w:val="clear" w:color="auto" w:fill="auto"/>
            <w:vAlign w:val="center"/>
          </w:tcPr>
          <w:p w14:paraId="3BF21002"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3"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4"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5"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6"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0D" w14:textId="77777777" w:rsidTr="001045D9">
        <w:trPr>
          <w:trHeight w:val="317"/>
        </w:trPr>
        <w:tc>
          <w:tcPr>
            <w:tcW w:w="1134" w:type="dxa"/>
            <w:shd w:val="clear" w:color="auto" w:fill="auto"/>
            <w:vAlign w:val="center"/>
          </w:tcPr>
          <w:p w14:paraId="3BF2100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C"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13" w14:textId="77777777" w:rsidTr="001045D9">
        <w:trPr>
          <w:trHeight w:val="317"/>
        </w:trPr>
        <w:tc>
          <w:tcPr>
            <w:tcW w:w="1134" w:type="dxa"/>
            <w:shd w:val="clear" w:color="auto" w:fill="auto"/>
            <w:vAlign w:val="center"/>
          </w:tcPr>
          <w:p w14:paraId="3BF2100E"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F"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0"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1"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2"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19" w14:textId="77777777" w:rsidTr="001045D9">
        <w:trPr>
          <w:trHeight w:val="317"/>
        </w:trPr>
        <w:tc>
          <w:tcPr>
            <w:tcW w:w="1134" w:type="dxa"/>
            <w:shd w:val="clear" w:color="auto" w:fill="auto"/>
            <w:vAlign w:val="center"/>
          </w:tcPr>
          <w:p w14:paraId="3BF21014"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5"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7"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8"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1F" w14:textId="77777777" w:rsidTr="001045D9">
        <w:trPr>
          <w:trHeight w:val="317"/>
        </w:trPr>
        <w:tc>
          <w:tcPr>
            <w:tcW w:w="1134" w:type="dxa"/>
            <w:shd w:val="clear" w:color="auto" w:fill="auto"/>
            <w:vAlign w:val="center"/>
          </w:tcPr>
          <w:p w14:paraId="3BF2101A"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B"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C"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D"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E" w14:textId="77777777" w:rsidR="00406CBE" w:rsidRPr="005442D6" w:rsidRDefault="00406CBE" w:rsidP="001045D9">
            <w:pPr>
              <w:tabs>
                <w:tab w:val="left" w:pos="2652"/>
              </w:tabs>
              <w:rPr>
                <w:rFonts w:asciiTheme="minorHAnsi" w:hAnsiTheme="minorHAnsi" w:cstheme="minorHAnsi"/>
                <w:lang w:val="es-ES"/>
              </w:rPr>
            </w:pPr>
          </w:p>
        </w:tc>
      </w:tr>
      <w:tr w:rsidR="00406CBE" w:rsidRPr="002C65BA" w14:paraId="3BF2103D" w14:textId="77777777" w:rsidTr="001045D9">
        <w:trPr>
          <w:trHeight w:val="317"/>
        </w:trPr>
        <w:tc>
          <w:tcPr>
            <w:tcW w:w="1134" w:type="dxa"/>
            <w:shd w:val="clear" w:color="auto" w:fill="auto"/>
            <w:vAlign w:val="center"/>
          </w:tcPr>
          <w:p w14:paraId="3BF2103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3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3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3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3C" w14:textId="77777777" w:rsidR="00406CBE" w:rsidRPr="005442D6" w:rsidRDefault="00406CBE" w:rsidP="001045D9">
            <w:pPr>
              <w:tabs>
                <w:tab w:val="left" w:pos="2652"/>
              </w:tabs>
              <w:rPr>
                <w:rFonts w:asciiTheme="minorHAnsi" w:hAnsiTheme="minorHAnsi" w:cstheme="minorHAnsi"/>
                <w:lang w:val="es-ES"/>
              </w:rPr>
            </w:pPr>
          </w:p>
        </w:tc>
      </w:tr>
      <w:tr w:rsidR="005442D6" w:rsidRPr="002C65BA" w14:paraId="56BADE83" w14:textId="77777777" w:rsidTr="001045D9">
        <w:trPr>
          <w:trHeight w:val="317"/>
        </w:trPr>
        <w:tc>
          <w:tcPr>
            <w:tcW w:w="1134" w:type="dxa"/>
            <w:shd w:val="clear" w:color="auto" w:fill="auto"/>
            <w:vAlign w:val="center"/>
          </w:tcPr>
          <w:p w14:paraId="05C4E623" w14:textId="77777777" w:rsidR="005442D6" w:rsidRPr="005442D6" w:rsidRDefault="005442D6" w:rsidP="001045D9">
            <w:pPr>
              <w:tabs>
                <w:tab w:val="left" w:pos="2652"/>
              </w:tabs>
              <w:rPr>
                <w:rFonts w:asciiTheme="minorHAnsi" w:hAnsiTheme="minorHAnsi" w:cstheme="minorHAnsi"/>
                <w:lang w:val="es-ES"/>
              </w:rPr>
            </w:pPr>
          </w:p>
        </w:tc>
        <w:tc>
          <w:tcPr>
            <w:tcW w:w="1418" w:type="dxa"/>
            <w:shd w:val="clear" w:color="auto" w:fill="auto"/>
            <w:vAlign w:val="center"/>
          </w:tcPr>
          <w:p w14:paraId="6DBD7C84" w14:textId="77777777" w:rsidR="005442D6" w:rsidRPr="005442D6" w:rsidRDefault="005442D6" w:rsidP="001045D9">
            <w:pPr>
              <w:tabs>
                <w:tab w:val="left" w:pos="2652"/>
              </w:tabs>
              <w:rPr>
                <w:rFonts w:asciiTheme="minorHAnsi" w:hAnsiTheme="minorHAnsi" w:cstheme="minorHAnsi"/>
                <w:lang w:val="es-ES"/>
              </w:rPr>
            </w:pPr>
          </w:p>
        </w:tc>
        <w:tc>
          <w:tcPr>
            <w:tcW w:w="4252" w:type="dxa"/>
            <w:shd w:val="clear" w:color="auto" w:fill="auto"/>
            <w:vAlign w:val="center"/>
          </w:tcPr>
          <w:p w14:paraId="195ECFD0" w14:textId="77777777" w:rsidR="005442D6" w:rsidRPr="005442D6" w:rsidRDefault="005442D6" w:rsidP="001045D9">
            <w:pPr>
              <w:tabs>
                <w:tab w:val="left" w:pos="2652"/>
              </w:tabs>
              <w:rPr>
                <w:rFonts w:asciiTheme="minorHAnsi" w:hAnsiTheme="minorHAnsi" w:cstheme="minorHAnsi"/>
                <w:lang w:val="es-ES"/>
              </w:rPr>
            </w:pPr>
          </w:p>
        </w:tc>
        <w:tc>
          <w:tcPr>
            <w:tcW w:w="2694" w:type="dxa"/>
            <w:shd w:val="clear" w:color="auto" w:fill="auto"/>
            <w:vAlign w:val="center"/>
          </w:tcPr>
          <w:p w14:paraId="65571BC7" w14:textId="77777777" w:rsidR="005442D6" w:rsidRPr="005442D6" w:rsidRDefault="005442D6" w:rsidP="001045D9">
            <w:pPr>
              <w:tabs>
                <w:tab w:val="left" w:pos="2652"/>
              </w:tabs>
              <w:rPr>
                <w:rFonts w:asciiTheme="minorHAnsi" w:hAnsiTheme="minorHAnsi" w:cstheme="minorHAnsi"/>
                <w:lang w:val="es-ES"/>
              </w:rPr>
            </w:pPr>
          </w:p>
        </w:tc>
        <w:tc>
          <w:tcPr>
            <w:tcW w:w="4394" w:type="dxa"/>
            <w:vAlign w:val="center"/>
          </w:tcPr>
          <w:p w14:paraId="59D18A7E" w14:textId="77777777" w:rsidR="005442D6" w:rsidRPr="005442D6" w:rsidRDefault="005442D6" w:rsidP="001045D9">
            <w:pPr>
              <w:tabs>
                <w:tab w:val="left" w:pos="2652"/>
              </w:tabs>
              <w:rPr>
                <w:rFonts w:asciiTheme="minorHAnsi" w:hAnsiTheme="minorHAnsi" w:cstheme="minorHAnsi"/>
                <w:lang w:val="es-ES"/>
              </w:rPr>
            </w:pPr>
          </w:p>
        </w:tc>
      </w:tr>
    </w:tbl>
    <w:p w14:paraId="3BF2103E" w14:textId="77777777" w:rsidR="00406CBE" w:rsidRPr="005442D6" w:rsidRDefault="00406CBE" w:rsidP="00406CBE">
      <w:pPr>
        <w:rPr>
          <w:lang w:val="es-ES"/>
        </w:rPr>
      </w:pPr>
    </w:p>
    <w:p w14:paraId="180ABB4F" w14:textId="6EC071C1" w:rsidR="005442D6" w:rsidRPr="002C65BA" w:rsidRDefault="005442D6" w:rsidP="005442D6">
      <w:pPr>
        <w:rPr>
          <w:lang w:val="es-ES"/>
        </w:rPr>
      </w:pPr>
    </w:p>
    <w:p w14:paraId="67D8F1D2" w14:textId="08C1F71C" w:rsidR="005442D6" w:rsidRPr="002C65BA" w:rsidRDefault="005442D6" w:rsidP="005442D6">
      <w:pPr>
        <w:rPr>
          <w:lang w:val="es-ES"/>
        </w:rPr>
      </w:pPr>
    </w:p>
    <w:p w14:paraId="01844BBA" w14:textId="77777777" w:rsidR="002C65BA" w:rsidRDefault="002C65BA" w:rsidP="005442D6">
      <w:pPr>
        <w:rPr>
          <w:lang w:val="es-ES"/>
        </w:rPr>
      </w:pPr>
    </w:p>
    <w:p w14:paraId="7F4B87AD" w14:textId="6AFCDBAC" w:rsidR="00506D40" w:rsidRDefault="00506D40" w:rsidP="005442D6">
      <w:pPr>
        <w:rPr>
          <w:lang w:val="es-ES"/>
        </w:rPr>
        <w:sectPr w:rsidR="00506D40" w:rsidSect="0050137C">
          <w:headerReference w:type="default" r:id="rId23"/>
          <w:footerReference w:type="default" r:id="rId24"/>
          <w:pgSz w:w="16840" w:h="11907" w:orient="landscape" w:code="9"/>
          <w:pgMar w:top="1797" w:right="1440" w:bottom="1797" w:left="1440" w:header="709" w:footer="289" w:gutter="0"/>
          <w:cols w:space="708"/>
          <w:docGrid w:linePitch="360"/>
        </w:sectPr>
      </w:pPr>
    </w:p>
    <w:p w14:paraId="79E8721E" w14:textId="77777777" w:rsidR="00506D40" w:rsidRDefault="00506D40" w:rsidP="00506D40">
      <w:pPr>
        <w:pStyle w:val="Heading1"/>
        <w:tabs>
          <w:tab w:val="center" w:pos="6980"/>
          <w:tab w:val="right" w:leader="dot" w:pos="8330"/>
          <w:tab w:val="left" w:pos="10560"/>
        </w:tabs>
        <w:jc w:val="left"/>
        <w:rPr>
          <w:rFonts w:asciiTheme="minorHAnsi" w:hAnsiTheme="minorHAnsi" w:cstheme="minorHAnsi"/>
        </w:rPr>
      </w:pPr>
    </w:p>
    <w:p w14:paraId="0B15EAA4" w14:textId="1AC6C725" w:rsidR="000C5984" w:rsidRPr="000B472D" w:rsidRDefault="000C5984" w:rsidP="000C5984">
      <w:pPr>
        <w:pStyle w:val="Heading1"/>
        <w:numPr>
          <w:ilvl w:val="0"/>
          <w:numId w:val="11"/>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INTRODUCTION</w:t>
      </w:r>
      <w:r w:rsidR="00082DC9">
        <w:rPr>
          <w:rFonts w:asciiTheme="minorHAnsi" w:hAnsiTheme="minorHAnsi" w:cstheme="minorHAnsi"/>
        </w:rPr>
        <w:br/>
      </w:r>
    </w:p>
    <w:p w14:paraId="232CD03A" w14:textId="166CC120" w:rsidR="000533DD" w:rsidRPr="00082DC9" w:rsidRDefault="000533DD" w:rsidP="00082DC9">
      <w:pPr>
        <w:pStyle w:val="ListParagraph"/>
        <w:numPr>
          <w:ilvl w:val="1"/>
          <w:numId w:val="12"/>
        </w:numPr>
        <w:tabs>
          <w:tab w:val="left" w:pos="851"/>
        </w:tabs>
        <w:rPr>
          <w:rFonts w:asciiTheme="minorHAnsi" w:hAnsiTheme="minorHAnsi" w:cstheme="minorHAnsi"/>
          <w:b/>
          <w:color w:val="1E7FB8"/>
          <w:sz w:val="24"/>
          <w:szCs w:val="24"/>
        </w:rPr>
      </w:pPr>
      <w:r w:rsidRPr="00082DC9">
        <w:rPr>
          <w:rFonts w:asciiTheme="minorHAnsi" w:hAnsiTheme="minorHAnsi" w:cstheme="minorHAnsi"/>
          <w:b/>
          <w:color w:val="1E7FB8"/>
          <w:sz w:val="24"/>
          <w:szCs w:val="24"/>
        </w:rPr>
        <w:t>Purpose</w:t>
      </w:r>
    </w:p>
    <w:p w14:paraId="093CFDD7" w14:textId="6E30DD4A" w:rsidR="000533DD" w:rsidRDefault="000533DD" w:rsidP="00082DC9">
      <w:pPr>
        <w:ind w:left="360"/>
        <w:jc w:val="both"/>
        <w:rPr>
          <w:rFonts w:asciiTheme="minorHAnsi" w:eastAsia="Times New Roman" w:hAnsiTheme="minorHAnsi" w:cstheme="minorHAnsi"/>
          <w:lang w:eastAsia="en-US"/>
        </w:rPr>
      </w:pPr>
      <w:r w:rsidRPr="000533DD">
        <w:rPr>
          <w:rFonts w:asciiTheme="minorHAnsi" w:eastAsia="Times New Roman" w:hAnsiTheme="minorHAnsi" w:cstheme="minorHAnsi"/>
          <w:lang w:eastAsia="en-US"/>
        </w:rPr>
        <w:t>This SOP is related to the use of the cold chain, temperature monitoring equipment and gives a description of the range of prequalified equipment for temperature monitoring but also of the way of reporting of a break in the cold chain to be implemented and used.</w:t>
      </w:r>
    </w:p>
    <w:p w14:paraId="63A65DD6" w14:textId="77777777" w:rsidR="00082DC9" w:rsidRPr="000533DD" w:rsidRDefault="00082DC9" w:rsidP="00082DC9">
      <w:pPr>
        <w:ind w:left="360"/>
        <w:jc w:val="both"/>
        <w:rPr>
          <w:rFonts w:asciiTheme="minorHAnsi" w:eastAsia="Times New Roman" w:hAnsiTheme="minorHAnsi" w:cstheme="minorHAnsi"/>
          <w:lang w:eastAsia="en-US"/>
        </w:rPr>
      </w:pPr>
    </w:p>
    <w:p w14:paraId="03E2E080" w14:textId="77777777" w:rsidR="000533DD" w:rsidRPr="00082DC9" w:rsidRDefault="000533DD" w:rsidP="00082DC9">
      <w:pPr>
        <w:pStyle w:val="ListParagraph"/>
        <w:numPr>
          <w:ilvl w:val="1"/>
          <w:numId w:val="12"/>
        </w:numPr>
        <w:tabs>
          <w:tab w:val="left" w:pos="851"/>
        </w:tabs>
        <w:rPr>
          <w:rFonts w:asciiTheme="minorHAnsi" w:hAnsiTheme="minorHAnsi" w:cstheme="minorHAnsi"/>
          <w:b/>
          <w:color w:val="1E7FB8"/>
          <w:sz w:val="24"/>
          <w:szCs w:val="24"/>
        </w:rPr>
      </w:pPr>
      <w:r w:rsidRPr="00082DC9">
        <w:rPr>
          <w:rFonts w:asciiTheme="minorHAnsi" w:hAnsiTheme="minorHAnsi" w:cstheme="minorHAnsi"/>
          <w:b/>
          <w:color w:val="1E7FB8"/>
          <w:sz w:val="24"/>
          <w:szCs w:val="24"/>
        </w:rPr>
        <w:t>Scope</w:t>
      </w:r>
    </w:p>
    <w:p w14:paraId="31CB353D" w14:textId="0194E825" w:rsidR="000533DD" w:rsidRDefault="00CE15F4" w:rsidP="00082DC9">
      <w:pPr>
        <w:ind w:left="360"/>
        <w:jc w:val="both"/>
        <w:rPr>
          <w:rFonts w:asciiTheme="minorHAnsi" w:eastAsia="Times New Roman" w:hAnsiTheme="minorHAnsi" w:cstheme="minorHAnsi"/>
          <w:lang w:eastAsia="en-US"/>
        </w:rPr>
      </w:pPr>
      <w:r w:rsidRPr="00CE15F4">
        <w:rPr>
          <w:rFonts w:asciiTheme="minorHAnsi" w:eastAsia="Times New Roman" w:hAnsiTheme="minorHAnsi" w:cstheme="minorHAnsi"/>
          <w:lang w:eastAsia="en-US"/>
        </w:rPr>
        <w:t>The information described is intended for technicians responsible for vaccines management.</w:t>
      </w:r>
      <w:r w:rsidR="000533DD" w:rsidRPr="00082DC9">
        <w:rPr>
          <w:rFonts w:asciiTheme="minorHAnsi" w:eastAsia="Times New Roman" w:hAnsiTheme="minorHAnsi" w:cstheme="minorHAnsi"/>
          <w:lang w:eastAsia="en-US"/>
        </w:rPr>
        <w:t xml:space="preserve"> </w:t>
      </w:r>
    </w:p>
    <w:p w14:paraId="61A2322E" w14:textId="77777777" w:rsidR="00082DC9" w:rsidRPr="006559EF" w:rsidRDefault="00082DC9" w:rsidP="00082DC9">
      <w:pPr>
        <w:ind w:left="360"/>
        <w:jc w:val="both"/>
        <w:rPr>
          <w:rFonts w:asciiTheme="minorHAnsi" w:eastAsia="Times New Roman" w:hAnsiTheme="minorHAnsi" w:cstheme="minorHAnsi"/>
          <w:lang w:val="en-US" w:eastAsia="en-US"/>
        </w:rPr>
      </w:pPr>
    </w:p>
    <w:p w14:paraId="5BC63B7A" w14:textId="77777777" w:rsidR="000533DD" w:rsidRPr="00082DC9" w:rsidRDefault="000533DD" w:rsidP="00082DC9">
      <w:pPr>
        <w:pStyle w:val="ListParagraph"/>
        <w:numPr>
          <w:ilvl w:val="1"/>
          <w:numId w:val="12"/>
        </w:numPr>
        <w:tabs>
          <w:tab w:val="left" w:pos="851"/>
        </w:tabs>
        <w:rPr>
          <w:rFonts w:asciiTheme="minorHAnsi" w:hAnsiTheme="minorHAnsi" w:cstheme="minorHAnsi"/>
          <w:b/>
          <w:color w:val="1E7FB8"/>
          <w:sz w:val="24"/>
          <w:szCs w:val="24"/>
        </w:rPr>
      </w:pPr>
      <w:r w:rsidRPr="00082DC9">
        <w:rPr>
          <w:rFonts w:asciiTheme="minorHAnsi" w:hAnsiTheme="minorHAnsi" w:cstheme="minorHAnsi"/>
          <w:b/>
          <w:color w:val="1E7FB8"/>
          <w:sz w:val="24"/>
          <w:szCs w:val="24"/>
        </w:rPr>
        <w:t>Principles</w:t>
      </w:r>
    </w:p>
    <w:p w14:paraId="5EE49AC0" w14:textId="77777777" w:rsidR="000533DD" w:rsidRPr="000533DD" w:rsidRDefault="000533DD" w:rsidP="00082DC9">
      <w:pPr>
        <w:ind w:left="360"/>
        <w:jc w:val="both"/>
        <w:rPr>
          <w:rFonts w:asciiTheme="minorHAnsi" w:eastAsia="Times New Roman" w:hAnsiTheme="minorHAnsi" w:cstheme="minorHAnsi"/>
          <w:lang w:eastAsia="en-US"/>
        </w:rPr>
      </w:pPr>
      <w:r w:rsidRPr="000533DD">
        <w:rPr>
          <w:rFonts w:asciiTheme="minorHAnsi" w:eastAsia="Times New Roman" w:hAnsiTheme="minorHAnsi" w:cstheme="minorHAnsi"/>
          <w:lang w:eastAsia="en-US"/>
        </w:rPr>
        <w:t>The purpose of a vaccine “cold chain” is to maintain the quality of the product, from its manufacture time to the time of its injection, ensuring that the vaccines are stored and transported within the limits of the recommended temperature ranges. This supply chain consists of a series of steps who aim to maintain the Ebola vaccine within the temperature ranges recommended by the manufacturer and WHO, from their place of manufacture to the place where they will be injected.</w:t>
      </w:r>
    </w:p>
    <w:p w14:paraId="03119304" w14:textId="77777777" w:rsidR="000533DD" w:rsidRPr="000533DD" w:rsidRDefault="000533DD" w:rsidP="000533DD">
      <w:pPr>
        <w:ind w:left="360"/>
        <w:jc w:val="both"/>
        <w:rPr>
          <w:rFonts w:asciiTheme="minorHAnsi" w:eastAsia="Times New Roman" w:hAnsiTheme="minorHAnsi" w:cstheme="minorHAnsi"/>
          <w:color w:val="000000"/>
          <w:lang w:eastAsia="en-US"/>
        </w:rPr>
      </w:pPr>
    </w:p>
    <w:p w14:paraId="5441BD12" w14:textId="39CF7250" w:rsidR="000533DD" w:rsidRPr="000533DD" w:rsidRDefault="000533DD" w:rsidP="00082DC9">
      <w:pPr>
        <w:ind w:left="360"/>
        <w:jc w:val="both"/>
        <w:rPr>
          <w:rFonts w:asciiTheme="minorHAnsi" w:eastAsia="Times New Roman" w:hAnsiTheme="minorHAnsi" w:cstheme="minorHAnsi"/>
          <w:lang w:eastAsia="en-US"/>
        </w:rPr>
      </w:pPr>
      <w:r w:rsidRPr="000533DD">
        <w:rPr>
          <w:rFonts w:asciiTheme="minorHAnsi" w:eastAsia="Times New Roman" w:hAnsiTheme="minorHAnsi" w:cstheme="minorHAnsi"/>
          <w:lang w:eastAsia="en-US"/>
        </w:rPr>
        <w:t>Vaccines lose some of their quality or effectiveness, which mean, their ability to adequately protect the person when the vaccine is exposed to inappropriate temperatures or exposed to light. This alteration in vaccine effectiveness is irreversible. To maintain the quality of vaccines, it is essential to protect them against extreme temperatures; to do so it is important to use an appropriate cold chain that meets the required temperature criteria</w:t>
      </w:r>
      <w:r w:rsidR="00125C49">
        <w:rPr>
          <w:rFonts w:asciiTheme="minorHAnsi" w:eastAsia="Times New Roman" w:hAnsiTheme="minorHAnsi" w:cstheme="minorHAnsi"/>
          <w:lang w:eastAsia="en-US"/>
        </w:rPr>
        <w:t>.</w:t>
      </w:r>
    </w:p>
    <w:p w14:paraId="78FF335B" w14:textId="77777777" w:rsidR="000533DD" w:rsidRPr="000533DD" w:rsidRDefault="000533DD" w:rsidP="000533DD">
      <w:pPr>
        <w:ind w:left="360"/>
        <w:rPr>
          <w:rFonts w:asciiTheme="minorHAnsi" w:eastAsia="Times New Roman" w:hAnsiTheme="minorHAnsi" w:cstheme="minorHAnsi"/>
          <w:color w:val="000000"/>
          <w:lang w:eastAsia="en-US"/>
        </w:rPr>
      </w:pPr>
    </w:p>
    <w:p w14:paraId="39D6C0A4" w14:textId="77777777" w:rsidR="00125C49" w:rsidRPr="00125C49" w:rsidRDefault="00125C49" w:rsidP="00125C49">
      <w:pPr>
        <w:ind w:left="360"/>
        <w:jc w:val="both"/>
        <w:rPr>
          <w:rFonts w:asciiTheme="minorHAnsi" w:eastAsia="Times New Roman" w:hAnsiTheme="minorHAnsi" w:cstheme="minorHAnsi"/>
          <w:lang w:eastAsia="en-US"/>
        </w:rPr>
      </w:pPr>
      <w:r w:rsidRPr="00125C49">
        <w:rPr>
          <w:rFonts w:asciiTheme="minorHAnsi" w:eastAsia="Times New Roman" w:hAnsiTheme="minorHAnsi" w:cstheme="minorHAnsi"/>
          <w:lang w:eastAsia="en-US"/>
        </w:rPr>
        <w:t>Vaccine temperatures should be monitored and recorded throughout the vaccine supply chain, this is being the only way to ensure that vaccines have been kept at the correct temperature during their storage and transport. In addition, temperature control also highlights any potential problems linked to the equipment and procedures.</w:t>
      </w:r>
    </w:p>
    <w:p w14:paraId="7EA92E9D" w14:textId="77777777" w:rsidR="00125C49" w:rsidRPr="00125C49" w:rsidRDefault="00125C49" w:rsidP="00125C49">
      <w:pPr>
        <w:ind w:left="360"/>
        <w:jc w:val="both"/>
        <w:rPr>
          <w:rFonts w:asciiTheme="minorHAnsi" w:eastAsia="Times New Roman" w:hAnsiTheme="minorHAnsi" w:cstheme="minorHAnsi"/>
          <w:lang w:eastAsia="en-US"/>
        </w:rPr>
      </w:pPr>
    </w:p>
    <w:p w14:paraId="29E614D4" w14:textId="23A0BA4C" w:rsidR="000533DD" w:rsidRPr="000533DD" w:rsidRDefault="00125C49" w:rsidP="00082DC9">
      <w:pPr>
        <w:ind w:left="360"/>
        <w:jc w:val="both"/>
        <w:rPr>
          <w:rFonts w:asciiTheme="minorHAnsi" w:eastAsia="Times New Roman" w:hAnsiTheme="minorHAnsi" w:cstheme="minorHAnsi"/>
          <w:lang w:eastAsia="en-US"/>
        </w:rPr>
      </w:pPr>
      <w:r w:rsidRPr="00125C49">
        <w:rPr>
          <w:rFonts w:asciiTheme="minorHAnsi" w:eastAsia="Times New Roman" w:hAnsiTheme="minorHAnsi" w:cstheme="minorHAnsi"/>
          <w:lang w:eastAsia="en-US"/>
        </w:rPr>
        <w:t>Responsible personnel should ensure that the packaging process is properly organized to minimize handling time and vaccines exposure to temperature variations.</w:t>
      </w:r>
      <w:r w:rsidR="000533DD" w:rsidRPr="000533DD">
        <w:rPr>
          <w:rFonts w:asciiTheme="minorHAnsi" w:eastAsia="Times New Roman" w:hAnsiTheme="minorHAnsi" w:cstheme="minorHAnsi"/>
          <w:lang w:eastAsia="en-US"/>
        </w:rPr>
        <w:t xml:space="preserve"> </w:t>
      </w:r>
    </w:p>
    <w:p w14:paraId="478305C4" w14:textId="77777777" w:rsidR="000533DD" w:rsidRPr="000533DD" w:rsidRDefault="000533DD" w:rsidP="000533DD">
      <w:pPr>
        <w:ind w:left="360"/>
        <w:rPr>
          <w:rFonts w:asciiTheme="minorHAnsi" w:eastAsia="Arial" w:hAnsiTheme="minorHAnsi" w:cstheme="minorHAnsi"/>
          <w:lang w:eastAsia="en-US"/>
        </w:rPr>
      </w:pPr>
    </w:p>
    <w:p w14:paraId="08810D0B" w14:textId="77777777" w:rsidR="000533DD" w:rsidRPr="00595ECB" w:rsidRDefault="000533DD" w:rsidP="00595ECB">
      <w:pPr>
        <w:pStyle w:val="ListParagraph"/>
        <w:numPr>
          <w:ilvl w:val="2"/>
          <w:numId w:val="12"/>
        </w:numPr>
        <w:tabs>
          <w:tab w:val="left" w:pos="851"/>
        </w:tabs>
        <w:rPr>
          <w:rFonts w:asciiTheme="minorHAnsi" w:hAnsiTheme="minorHAnsi" w:cstheme="minorHAnsi"/>
          <w:b/>
          <w:color w:val="1E7FB8"/>
          <w:sz w:val="24"/>
          <w:szCs w:val="24"/>
        </w:rPr>
      </w:pPr>
      <w:r w:rsidRPr="00595ECB">
        <w:rPr>
          <w:rFonts w:asciiTheme="minorHAnsi" w:hAnsiTheme="minorHAnsi" w:cstheme="minorHAnsi"/>
          <w:b/>
          <w:color w:val="1E7FB8"/>
          <w:sz w:val="24"/>
          <w:szCs w:val="24"/>
        </w:rPr>
        <w:t>Storage temperature range of Ebola vaccine</w:t>
      </w:r>
    </w:p>
    <w:p w14:paraId="59DE147E" w14:textId="77777777" w:rsidR="000533DD" w:rsidRPr="000533DD" w:rsidRDefault="000533DD" w:rsidP="000533DD">
      <w:pPr>
        <w:ind w:left="360"/>
        <w:rPr>
          <w:rFonts w:asciiTheme="minorHAnsi" w:eastAsia="Times New Roman" w:hAnsiTheme="minorHAnsi" w:cstheme="minorHAnsi"/>
          <w:b/>
          <w:color w:val="000000"/>
          <w:u w:val="single"/>
          <w:lang w:eastAsia="en-US"/>
        </w:rPr>
      </w:pPr>
    </w:p>
    <w:p w14:paraId="37C51A23" w14:textId="11F57D2F" w:rsidR="000533DD" w:rsidRPr="00595ECB" w:rsidRDefault="00125C49" w:rsidP="00125C49">
      <w:pPr>
        <w:pStyle w:val="ListParagraph"/>
        <w:numPr>
          <w:ilvl w:val="3"/>
          <w:numId w:val="12"/>
        </w:numPr>
        <w:jc w:val="both"/>
        <w:rPr>
          <w:rFonts w:asciiTheme="minorHAnsi" w:eastAsia="Times New Roman" w:hAnsiTheme="minorHAnsi" w:cstheme="minorHAnsi"/>
          <w:b/>
          <w:color w:val="000000"/>
          <w:sz w:val="24"/>
          <w:lang w:eastAsia="en-US"/>
        </w:rPr>
      </w:pPr>
      <w:r w:rsidRPr="00125C49">
        <w:rPr>
          <w:rFonts w:asciiTheme="minorHAnsi" w:eastAsia="Times New Roman" w:hAnsiTheme="minorHAnsi" w:cstheme="minorHAnsi" w:hint="eastAsia"/>
          <w:color w:val="000000"/>
          <w:sz w:val="24"/>
          <w:lang w:eastAsia="en-US"/>
        </w:rPr>
        <w:t>During international and national transport: temperature ≤ -60 °C</w:t>
      </w:r>
    </w:p>
    <w:p w14:paraId="40D4CE35" w14:textId="77777777" w:rsidR="00595ECB" w:rsidRPr="00595ECB" w:rsidRDefault="00595ECB" w:rsidP="00595ECB">
      <w:pPr>
        <w:pStyle w:val="ListParagraph"/>
        <w:ind w:left="2160"/>
        <w:jc w:val="both"/>
        <w:rPr>
          <w:rFonts w:asciiTheme="minorHAnsi" w:eastAsia="Times New Roman" w:hAnsiTheme="minorHAnsi" w:cstheme="minorHAnsi"/>
          <w:b/>
          <w:color w:val="000000"/>
          <w:lang w:eastAsia="en-US"/>
        </w:rPr>
      </w:pPr>
    </w:p>
    <w:p w14:paraId="1F888DEE" w14:textId="35AD4C73" w:rsidR="000533DD" w:rsidRDefault="00CC367D" w:rsidP="00CC367D">
      <w:pPr>
        <w:pStyle w:val="ListParagraph"/>
        <w:numPr>
          <w:ilvl w:val="3"/>
          <w:numId w:val="12"/>
        </w:numPr>
        <w:jc w:val="both"/>
        <w:rPr>
          <w:rFonts w:asciiTheme="minorHAnsi" w:eastAsia="Times New Roman" w:hAnsiTheme="minorHAnsi" w:cstheme="minorHAnsi"/>
          <w:color w:val="000000"/>
          <w:sz w:val="24"/>
          <w:lang w:eastAsia="en-US"/>
        </w:rPr>
      </w:pPr>
      <w:r w:rsidRPr="00CC367D">
        <w:rPr>
          <w:rFonts w:asciiTheme="minorHAnsi" w:eastAsia="Times New Roman" w:hAnsiTheme="minorHAnsi" w:cstheme="minorHAnsi"/>
          <w:color w:val="000000"/>
          <w:sz w:val="24"/>
          <w:lang w:eastAsia="en-US"/>
        </w:rPr>
        <w:lastRenderedPageBreak/>
        <w:t>After defrosting and without opening the vial: temperature between + 2 to + 8 °C for 14 days by writing defrost date on the vaccine boxes.</w:t>
      </w:r>
    </w:p>
    <w:p w14:paraId="2B2B4254" w14:textId="558BAD5C" w:rsidR="00986065" w:rsidRPr="00986065" w:rsidRDefault="00986065" w:rsidP="00986065">
      <w:pPr>
        <w:jc w:val="both"/>
        <w:rPr>
          <w:rFonts w:asciiTheme="minorHAnsi" w:eastAsia="Times New Roman" w:hAnsiTheme="minorHAnsi" w:cstheme="minorHAnsi"/>
          <w:color w:val="000000"/>
          <w:lang w:eastAsia="en-US"/>
        </w:rPr>
      </w:pPr>
    </w:p>
    <w:p w14:paraId="54B99570" w14:textId="36780954" w:rsidR="000533DD" w:rsidRDefault="00CC367D" w:rsidP="00CC367D">
      <w:pPr>
        <w:pStyle w:val="ListParagraph"/>
        <w:numPr>
          <w:ilvl w:val="3"/>
          <w:numId w:val="12"/>
        </w:numPr>
        <w:jc w:val="both"/>
        <w:rPr>
          <w:rFonts w:asciiTheme="minorHAnsi" w:eastAsia="Times New Roman" w:hAnsiTheme="minorHAnsi" w:cstheme="minorHAnsi"/>
          <w:color w:val="000000"/>
          <w:sz w:val="24"/>
          <w:lang w:eastAsia="en-US"/>
        </w:rPr>
      </w:pPr>
      <w:r w:rsidRPr="00CC367D">
        <w:rPr>
          <w:rFonts w:asciiTheme="minorHAnsi" w:eastAsia="Times New Roman" w:hAnsiTheme="minorHAnsi" w:cstheme="minorHAnsi"/>
          <w:color w:val="000000"/>
          <w:sz w:val="24"/>
          <w:lang w:eastAsia="en-US"/>
        </w:rPr>
        <w:t>After defrosting and opening of the bottle: from + 2 to + 8 °C for 5 hours, writing the time of opening of the vial</w:t>
      </w:r>
      <w:r>
        <w:rPr>
          <w:rFonts w:asciiTheme="minorHAnsi" w:eastAsia="Times New Roman" w:hAnsiTheme="minorHAnsi" w:cstheme="minorHAnsi"/>
          <w:color w:val="000000"/>
          <w:sz w:val="24"/>
          <w:lang w:eastAsia="en-US"/>
        </w:rPr>
        <w:t>.</w:t>
      </w:r>
    </w:p>
    <w:p w14:paraId="76DA9ED6" w14:textId="3C0C6836" w:rsidR="00C00564" w:rsidRDefault="00C00564" w:rsidP="00C00564">
      <w:pPr>
        <w:pStyle w:val="ListParagraph"/>
        <w:ind w:left="2160"/>
        <w:jc w:val="both"/>
        <w:rPr>
          <w:rFonts w:asciiTheme="minorHAnsi" w:eastAsia="Times New Roman" w:hAnsiTheme="minorHAnsi" w:cstheme="minorHAnsi"/>
          <w:color w:val="000000"/>
          <w:sz w:val="24"/>
          <w:lang w:eastAsia="en-US"/>
        </w:rPr>
      </w:pPr>
    </w:p>
    <w:tbl>
      <w:tblPr>
        <w:tblStyle w:val="TableGrid"/>
        <w:tblW w:w="0" w:type="auto"/>
        <w:tblInd w:w="2160" w:type="dxa"/>
        <w:tblLook w:val="04A0" w:firstRow="1" w:lastRow="0" w:firstColumn="1" w:lastColumn="0" w:noHBand="0" w:noVBand="1"/>
      </w:tblPr>
      <w:tblGrid>
        <w:gridCol w:w="6143"/>
      </w:tblGrid>
      <w:tr w:rsidR="00C00564" w14:paraId="0DB4665F" w14:textId="77777777" w:rsidTr="00C00564">
        <w:tc>
          <w:tcPr>
            <w:tcW w:w="8303" w:type="dxa"/>
          </w:tcPr>
          <w:p w14:paraId="109459DC" w14:textId="3DD7C90C" w:rsidR="00C00564" w:rsidRDefault="00C00564" w:rsidP="00C00564">
            <w:pPr>
              <w:pStyle w:val="ListParagraph"/>
              <w:ind w:left="0"/>
              <w:jc w:val="both"/>
              <w:rPr>
                <w:rFonts w:asciiTheme="minorHAnsi" w:eastAsia="Times New Roman" w:hAnsiTheme="minorHAnsi" w:cstheme="minorHAnsi"/>
                <w:color w:val="000000"/>
                <w:sz w:val="24"/>
                <w:lang w:val="en-GB" w:eastAsia="en-US"/>
              </w:rPr>
            </w:pPr>
            <w:r w:rsidRPr="00C00564">
              <w:rPr>
                <w:rFonts w:asciiTheme="minorHAnsi" w:eastAsia="Times New Roman" w:hAnsiTheme="minorHAnsi" w:cstheme="minorHAnsi"/>
                <w:b/>
                <w:color w:val="000000"/>
                <w:sz w:val="24"/>
                <w:lang w:val="en-GB" w:eastAsia="en-US"/>
              </w:rPr>
              <w:t>Notes</w:t>
            </w:r>
            <w:r w:rsidRPr="00C00564">
              <w:rPr>
                <w:rFonts w:asciiTheme="minorHAnsi" w:eastAsia="Times New Roman" w:hAnsiTheme="minorHAnsi" w:cstheme="minorHAnsi"/>
                <w:color w:val="000000"/>
                <w:sz w:val="24"/>
                <w:lang w:val="en-GB" w:eastAsia="en-US"/>
              </w:rPr>
              <w:t>:</w:t>
            </w:r>
          </w:p>
          <w:p w14:paraId="1A489B77" w14:textId="77777777" w:rsidR="008F5C78" w:rsidRPr="00C00564" w:rsidRDefault="008F5C78" w:rsidP="00C00564">
            <w:pPr>
              <w:pStyle w:val="ListParagraph"/>
              <w:ind w:left="0"/>
              <w:jc w:val="both"/>
              <w:rPr>
                <w:rFonts w:asciiTheme="minorHAnsi" w:eastAsia="Times New Roman" w:hAnsiTheme="minorHAnsi" w:cstheme="minorHAnsi"/>
                <w:color w:val="000000"/>
                <w:sz w:val="24"/>
                <w:lang w:val="en-GB" w:eastAsia="en-US"/>
              </w:rPr>
            </w:pPr>
          </w:p>
          <w:p w14:paraId="26480917" w14:textId="27FC1861" w:rsidR="00C00564" w:rsidRPr="00C00564" w:rsidRDefault="00C00564" w:rsidP="00C00564">
            <w:pPr>
              <w:pStyle w:val="ListParagraph"/>
              <w:ind w:left="0"/>
              <w:jc w:val="both"/>
              <w:rPr>
                <w:rFonts w:asciiTheme="minorHAnsi" w:eastAsia="Times New Roman" w:hAnsiTheme="minorHAnsi" w:cstheme="minorHAnsi"/>
                <w:color w:val="000000"/>
                <w:sz w:val="24"/>
                <w:lang w:val="en-GB" w:eastAsia="en-US"/>
              </w:rPr>
            </w:pPr>
            <w:r w:rsidRPr="00C00564">
              <w:rPr>
                <w:rFonts w:asciiTheme="minorHAnsi" w:eastAsia="Times New Roman" w:hAnsiTheme="minorHAnsi" w:cstheme="minorHAnsi"/>
                <w:color w:val="000000"/>
                <w:sz w:val="24"/>
                <w:lang w:val="en-GB" w:eastAsia="en-US"/>
              </w:rPr>
              <w:t xml:space="preserve"> </w:t>
            </w:r>
            <w:r w:rsidR="00AE06B1" w:rsidRPr="00AE06B1">
              <w:rPr>
                <w:rFonts w:asciiTheme="minorHAnsi" w:eastAsia="Times New Roman" w:hAnsiTheme="minorHAnsi" w:cstheme="minorHAnsi"/>
                <w:color w:val="000000"/>
                <w:sz w:val="24"/>
                <w:lang w:val="en-GB" w:eastAsia="en-US"/>
              </w:rPr>
              <w:t>If the vaccine storage temperature is below -59.5 °C, the vaccines must be identified, defrosted, stored between +2 and + 8 °C and will be used as a priority for 14 days. A report will be sent to the cold chain coordinator for information.</w:t>
            </w:r>
          </w:p>
          <w:p w14:paraId="34918BBA" w14:textId="77777777" w:rsidR="00C00564" w:rsidRPr="00C00564" w:rsidRDefault="00C00564" w:rsidP="00C00564">
            <w:pPr>
              <w:pStyle w:val="ListParagraph"/>
              <w:jc w:val="both"/>
              <w:rPr>
                <w:rFonts w:asciiTheme="minorHAnsi" w:eastAsia="Times New Roman" w:hAnsiTheme="minorHAnsi" w:cstheme="minorHAnsi"/>
                <w:color w:val="000000"/>
                <w:sz w:val="24"/>
                <w:lang w:val="en-GB" w:eastAsia="en-US"/>
              </w:rPr>
            </w:pPr>
          </w:p>
          <w:p w14:paraId="2C2FB8F8" w14:textId="45BB27B6" w:rsidR="00C00564" w:rsidRDefault="00AE06B1" w:rsidP="00C00564">
            <w:pPr>
              <w:pStyle w:val="ListParagraph"/>
              <w:ind w:left="0"/>
              <w:jc w:val="both"/>
              <w:rPr>
                <w:rFonts w:asciiTheme="minorHAnsi" w:eastAsia="Times New Roman" w:hAnsiTheme="minorHAnsi" w:cstheme="minorHAnsi"/>
                <w:color w:val="000000"/>
                <w:sz w:val="24"/>
                <w:lang w:val="en-GB" w:eastAsia="en-US"/>
              </w:rPr>
            </w:pPr>
            <w:r w:rsidRPr="00AE06B1">
              <w:rPr>
                <w:rFonts w:asciiTheme="minorHAnsi" w:eastAsia="Times New Roman" w:hAnsiTheme="minorHAnsi" w:cstheme="minorHAnsi"/>
                <w:color w:val="000000"/>
                <w:sz w:val="24"/>
                <w:lang w:val="en-GB" w:eastAsia="en-US"/>
              </w:rPr>
              <w:t xml:space="preserve">If the vaccines are </w:t>
            </w:r>
            <w:r w:rsidR="007F5490">
              <w:rPr>
                <w:rFonts w:asciiTheme="minorHAnsi" w:eastAsia="Times New Roman" w:hAnsiTheme="minorHAnsi" w:cstheme="minorHAnsi"/>
                <w:color w:val="000000"/>
                <w:sz w:val="24"/>
                <w:lang w:val="en-GB" w:eastAsia="en-US"/>
              </w:rPr>
              <w:t xml:space="preserve">  </w:t>
            </w:r>
            <w:r w:rsidRPr="00AE06B1">
              <w:rPr>
                <w:rFonts w:asciiTheme="minorHAnsi" w:eastAsia="Times New Roman" w:hAnsiTheme="minorHAnsi" w:cstheme="minorHAnsi"/>
                <w:color w:val="000000"/>
                <w:sz w:val="24"/>
                <w:lang w:val="en-GB" w:eastAsia="en-US"/>
              </w:rPr>
              <w:t>exposed to a temperature higher than</w:t>
            </w:r>
            <w:r w:rsidR="007F5490">
              <w:rPr>
                <w:rFonts w:asciiTheme="minorHAnsi" w:eastAsia="Times New Roman" w:hAnsiTheme="minorHAnsi" w:cstheme="minorHAnsi"/>
                <w:color w:val="000000"/>
                <w:sz w:val="24"/>
                <w:lang w:val="en-GB" w:eastAsia="en-US"/>
              </w:rPr>
              <w:t xml:space="preserve">        </w:t>
            </w:r>
            <w:r w:rsidRPr="00AE06B1">
              <w:rPr>
                <w:rFonts w:asciiTheme="minorHAnsi" w:eastAsia="Times New Roman" w:hAnsiTheme="minorHAnsi" w:cstheme="minorHAnsi"/>
                <w:color w:val="000000"/>
                <w:sz w:val="24"/>
                <w:lang w:val="en-GB" w:eastAsia="en-US"/>
              </w:rPr>
              <w:t xml:space="preserve"> + 8 °C, there is a break in the cold chain, the vaccines will be identified and removed from the cold chain to be quarantined before their destruction. A detailed cold chain failure report must be communicated to the coordinator and the supplier.</w:t>
            </w:r>
          </w:p>
          <w:p w14:paraId="467EE8C3" w14:textId="00468382" w:rsidR="008F5C78" w:rsidRPr="00C00564" w:rsidRDefault="008F5C78" w:rsidP="00C00564">
            <w:pPr>
              <w:pStyle w:val="ListParagraph"/>
              <w:ind w:left="0"/>
              <w:jc w:val="both"/>
              <w:rPr>
                <w:rFonts w:asciiTheme="minorHAnsi" w:eastAsia="Times New Roman" w:hAnsiTheme="minorHAnsi" w:cstheme="minorHAnsi"/>
                <w:color w:val="000000"/>
                <w:sz w:val="24"/>
                <w:lang w:val="en-GB" w:eastAsia="en-US"/>
              </w:rPr>
            </w:pPr>
          </w:p>
        </w:tc>
      </w:tr>
    </w:tbl>
    <w:p w14:paraId="4CF312CC" w14:textId="77777777" w:rsidR="000533DD" w:rsidRPr="000533DD" w:rsidRDefault="000533DD" w:rsidP="000533DD">
      <w:pPr>
        <w:ind w:left="360"/>
        <w:rPr>
          <w:rFonts w:asciiTheme="minorHAnsi" w:eastAsia="Times New Roman" w:hAnsiTheme="minorHAnsi" w:cstheme="minorHAnsi"/>
          <w:b/>
          <w:color w:val="000000"/>
          <w:lang w:eastAsia="en-US"/>
        </w:rPr>
      </w:pPr>
    </w:p>
    <w:p w14:paraId="2424F401" w14:textId="77777777" w:rsidR="000533DD" w:rsidRPr="00C00564" w:rsidRDefault="000533DD" w:rsidP="00C00564">
      <w:pPr>
        <w:pStyle w:val="ListParagraph"/>
        <w:numPr>
          <w:ilvl w:val="2"/>
          <w:numId w:val="12"/>
        </w:numPr>
        <w:tabs>
          <w:tab w:val="left" w:pos="851"/>
        </w:tabs>
        <w:rPr>
          <w:rFonts w:asciiTheme="minorHAnsi" w:hAnsiTheme="minorHAnsi" w:cstheme="minorHAnsi"/>
          <w:b/>
          <w:color w:val="1E7FB8"/>
          <w:sz w:val="24"/>
          <w:szCs w:val="24"/>
        </w:rPr>
      </w:pPr>
      <w:r w:rsidRPr="00C00564">
        <w:rPr>
          <w:rFonts w:asciiTheme="minorHAnsi" w:hAnsiTheme="minorHAnsi" w:cstheme="minorHAnsi"/>
          <w:b/>
          <w:color w:val="1E7FB8"/>
          <w:sz w:val="24"/>
          <w:szCs w:val="24"/>
        </w:rPr>
        <w:t>Causes of break in the cold chain</w:t>
      </w:r>
    </w:p>
    <w:p w14:paraId="0C944E83" w14:textId="0508A0C4" w:rsidR="000533DD" w:rsidRPr="000533DD" w:rsidRDefault="00930824" w:rsidP="00986065">
      <w:pPr>
        <w:ind w:left="360" w:firstLine="360"/>
        <w:rPr>
          <w:rFonts w:asciiTheme="minorHAnsi" w:eastAsia="Times New Roman" w:hAnsiTheme="minorHAnsi" w:cstheme="minorHAnsi"/>
          <w:color w:val="000000"/>
          <w:lang w:eastAsia="en-US"/>
        </w:rPr>
      </w:pPr>
      <w:r w:rsidRPr="00930824">
        <w:rPr>
          <w:rFonts w:asciiTheme="minorHAnsi" w:eastAsia="Times New Roman" w:hAnsiTheme="minorHAnsi" w:cstheme="minorHAnsi"/>
          <w:color w:val="000000"/>
          <w:lang w:eastAsia="en-US"/>
        </w:rPr>
        <w:t>Certain element of the cold chain can create a break in the cold chain.</w:t>
      </w:r>
    </w:p>
    <w:p w14:paraId="3094BC13" w14:textId="77777777" w:rsidR="000533DD" w:rsidRPr="000533DD" w:rsidRDefault="000533DD" w:rsidP="000533DD">
      <w:pPr>
        <w:ind w:left="360"/>
        <w:rPr>
          <w:rFonts w:asciiTheme="minorHAnsi" w:eastAsia="Times New Roman" w:hAnsiTheme="minorHAnsi" w:cstheme="minorHAnsi"/>
          <w:color w:val="000000"/>
          <w:lang w:eastAsia="en-US"/>
        </w:rPr>
      </w:pPr>
    </w:p>
    <w:p w14:paraId="54FFFF7D" w14:textId="167D4ABC" w:rsidR="000533DD" w:rsidRDefault="00B57EA6" w:rsidP="00B57EA6">
      <w:pPr>
        <w:pStyle w:val="ListParagraph"/>
        <w:numPr>
          <w:ilvl w:val="3"/>
          <w:numId w:val="12"/>
        </w:numPr>
        <w:jc w:val="both"/>
        <w:rPr>
          <w:rFonts w:asciiTheme="minorHAnsi" w:eastAsia="Times New Roman" w:hAnsiTheme="minorHAnsi" w:cstheme="minorHAnsi"/>
          <w:color w:val="000000"/>
          <w:sz w:val="24"/>
          <w:lang w:eastAsia="en-US"/>
        </w:rPr>
      </w:pPr>
      <w:r w:rsidRPr="00B57EA6">
        <w:rPr>
          <w:rFonts w:asciiTheme="minorHAnsi" w:eastAsia="Times New Roman" w:hAnsiTheme="minorHAnsi" w:cstheme="minorHAnsi"/>
          <w:color w:val="000000"/>
          <w:sz w:val="24"/>
          <w:lang w:eastAsia="en-US"/>
        </w:rPr>
        <w:t>The human factor: lack of training, human error (inappropriate handling), exposure of vaccines to inadequate storage temperatures.</w:t>
      </w:r>
    </w:p>
    <w:p w14:paraId="43A1F04A" w14:textId="77777777" w:rsidR="00986065" w:rsidRPr="00986065" w:rsidRDefault="00986065" w:rsidP="00986065">
      <w:pPr>
        <w:ind w:left="1080"/>
        <w:jc w:val="both"/>
        <w:rPr>
          <w:rFonts w:asciiTheme="minorHAnsi" w:eastAsia="Times New Roman" w:hAnsiTheme="minorHAnsi" w:cstheme="minorHAnsi"/>
          <w:color w:val="000000"/>
          <w:lang w:eastAsia="en-US"/>
        </w:rPr>
      </w:pPr>
    </w:p>
    <w:p w14:paraId="7BF94F66" w14:textId="39984ECE" w:rsidR="000533DD" w:rsidRDefault="000533DD" w:rsidP="00986065">
      <w:pPr>
        <w:pStyle w:val="ListParagraph"/>
        <w:numPr>
          <w:ilvl w:val="3"/>
          <w:numId w:val="12"/>
        </w:numPr>
        <w:jc w:val="both"/>
        <w:rPr>
          <w:rFonts w:asciiTheme="minorHAnsi" w:eastAsia="Times New Roman" w:hAnsiTheme="minorHAnsi" w:cstheme="minorHAnsi"/>
          <w:color w:val="000000"/>
          <w:sz w:val="24"/>
          <w:lang w:eastAsia="en-US"/>
        </w:rPr>
      </w:pPr>
      <w:r w:rsidRPr="00986065">
        <w:rPr>
          <w:rFonts w:asciiTheme="minorHAnsi" w:eastAsia="Times New Roman" w:hAnsiTheme="minorHAnsi" w:cstheme="minorHAnsi"/>
          <w:color w:val="000000"/>
          <w:sz w:val="24"/>
          <w:lang w:eastAsia="en-US"/>
        </w:rPr>
        <w:t>The technical factor (</w:t>
      </w:r>
      <w:r w:rsidR="002F3D42" w:rsidRPr="00986065">
        <w:rPr>
          <w:rFonts w:asciiTheme="minorHAnsi" w:eastAsia="Times New Roman" w:hAnsiTheme="minorHAnsi" w:cstheme="minorHAnsi"/>
          <w:color w:val="000000"/>
          <w:sz w:val="24"/>
          <w:lang w:eastAsia="en-US"/>
        </w:rPr>
        <w:t>equipment</w:t>
      </w:r>
      <w:r w:rsidRPr="00986065">
        <w:rPr>
          <w:rFonts w:asciiTheme="minorHAnsi" w:eastAsia="Times New Roman" w:hAnsiTheme="minorHAnsi" w:cstheme="minorHAnsi"/>
          <w:color w:val="000000"/>
          <w:sz w:val="24"/>
          <w:lang w:eastAsia="en-US"/>
        </w:rPr>
        <w:t>): technical failures (freezer, refrigerator, generator, lack of fuel, faulty recorders, etc.).</w:t>
      </w:r>
    </w:p>
    <w:p w14:paraId="2313F5A7" w14:textId="435E3555" w:rsidR="009B345F" w:rsidRPr="009B345F" w:rsidRDefault="009B345F" w:rsidP="009B345F">
      <w:pPr>
        <w:jc w:val="both"/>
        <w:rPr>
          <w:rFonts w:asciiTheme="minorHAnsi" w:eastAsia="Times New Roman" w:hAnsiTheme="minorHAnsi" w:cstheme="minorHAnsi"/>
          <w:color w:val="000000"/>
          <w:lang w:eastAsia="en-US"/>
        </w:rPr>
      </w:pPr>
    </w:p>
    <w:p w14:paraId="3ED6C16E" w14:textId="77777777" w:rsidR="009B345F" w:rsidRPr="009B345F" w:rsidRDefault="000533DD" w:rsidP="009B345F">
      <w:pPr>
        <w:pStyle w:val="Heading1"/>
        <w:numPr>
          <w:ilvl w:val="0"/>
          <w:numId w:val="11"/>
        </w:numPr>
        <w:tabs>
          <w:tab w:val="center" w:pos="6980"/>
          <w:tab w:val="right" w:leader="dot" w:pos="8330"/>
          <w:tab w:val="left" w:pos="10560"/>
        </w:tabs>
        <w:jc w:val="left"/>
        <w:rPr>
          <w:rFonts w:asciiTheme="minorHAnsi" w:hAnsiTheme="minorHAnsi" w:cstheme="minorHAnsi"/>
          <w:sz w:val="24"/>
        </w:rPr>
      </w:pPr>
      <w:r w:rsidRPr="009B345F">
        <w:rPr>
          <w:rFonts w:asciiTheme="minorHAnsi" w:hAnsiTheme="minorHAnsi" w:cstheme="minorHAnsi"/>
        </w:rPr>
        <w:t>Material</w:t>
      </w:r>
    </w:p>
    <w:p w14:paraId="5A5CAB23" w14:textId="173BC763" w:rsidR="00DB44C5" w:rsidRDefault="000533DD" w:rsidP="00DB44C5">
      <w:pPr>
        <w:pStyle w:val="Heading1"/>
        <w:tabs>
          <w:tab w:val="center" w:pos="6980"/>
          <w:tab w:val="right" w:leader="dot" w:pos="8330"/>
          <w:tab w:val="left" w:pos="10560"/>
        </w:tabs>
        <w:ind w:left="360"/>
        <w:jc w:val="left"/>
        <w:rPr>
          <w:rFonts w:asciiTheme="minorHAnsi" w:hAnsiTheme="minorHAnsi" w:cstheme="minorHAnsi"/>
          <w:b w:val="0"/>
          <w:color w:val="auto"/>
          <w:sz w:val="24"/>
        </w:rPr>
      </w:pPr>
      <w:r w:rsidRPr="009B345F">
        <w:rPr>
          <w:rFonts w:asciiTheme="minorHAnsi" w:hAnsiTheme="minorHAnsi" w:cstheme="minorHAnsi"/>
        </w:rPr>
        <w:br/>
      </w:r>
      <w:r w:rsidR="009B345F">
        <w:rPr>
          <w:rFonts w:asciiTheme="minorHAnsi" w:hAnsiTheme="minorHAnsi" w:cstheme="minorHAnsi"/>
          <w:sz w:val="24"/>
        </w:rPr>
        <w:t xml:space="preserve">2.1. </w:t>
      </w:r>
      <w:r w:rsidRPr="009B345F">
        <w:rPr>
          <w:rFonts w:asciiTheme="minorHAnsi" w:hAnsiTheme="minorHAnsi" w:cstheme="minorHAnsi"/>
          <w:b w:val="0"/>
          <w:color w:val="auto"/>
          <w:sz w:val="24"/>
        </w:rPr>
        <w:t xml:space="preserve">Broken cold chain </w:t>
      </w:r>
      <w:r w:rsidR="00DB44C5" w:rsidRPr="009B345F">
        <w:rPr>
          <w:rFonts w:asciiTheme="minorHAnsi" w:hAnsiTheme="minorHAnsi" w:cstheme="minorHAnsi"/>
          <w:b w:val="0"/>
          <w:color w:val="auto"/>
          <w:sz w:val="24"/>
        </w:rPr>
        <w:t>report.</w:t>
      </w:r>
    </w:p>
    <w:p w14:paraId="6B5CDE07" w14:textId="77777777" w:rsidR="008F5C78" w:rsidRPr="008F5C78" w:rsidRDefault="008F5C78" w:rsidP="008F5C78"/>
    <w:p w14:paraId="6A07A97F" w14:textId="64BEB42B" w:rsidR="00DB44C5" w:rsidRDefault="000533DD" w:rsidP="00DB44C5">
      <w:pPr>
        <w:pStyle w:val="Heading1"/>
        <w:numPr>
          <w:ilvl w:val="1"/>
          <w:numId w:val="15"/>
        </w:numPr>
        <w:ind w:left="810" w:hanging="450"/>
        <w:jc w:val="left"/>
        <w:rPr>
          <w:rFonts w:asciiTheme="minorHAnsi" w:hAnsiTheme="minorHAnsi" w:cstheme="minorHAnsi"/>
          <w:b w:val="0"/>
          <w:color w:val="auto"/>
          <w:sz w:val="24"/>
        </w:rPr>
      </w:pPr>
      <w:r w:rsidRPr="00DB44C5">
        <w:rPr>
          <w:rFonts w:asciiTheme="minorHAnsi" w:hAnsiTheme="minorHAnsi" w:cstheme="minorHAnsi"/>
          <w:b w:val="0"/>
          <w:color w:val="auto"/>
          <w:sz w:val="24"/>
        </w:rPr>
        <w:t>Temperature monitoring device (temperature recording sheets, electronic temperature recorders, etc.)</w:t>
      </w:r>
    </w:p>
    <w:p w14:paraId="0312B8C1" w14:textId="77777777" w:rsidR="008F5C78" w:rsidRPr="008F5C78" w:rsidRDefault="008F5C78" w:rsidP="008F5C78"/>
    <w:p w14:paraId="32D75A02" w14:textId="0C03E7AA" w:rsidR="000533DD" w:rsidRDefault="00DB44C5" w:rsidP="00DB44C5">
      <w:pPr>
        <w:pStyle w:val="Heading1"/>
        <w:tabs>
          <w:tab w:val="center" w:pos="6980"/>
          <w:tab w:val="right" w:leader="dot" w:pos="8330"/>
          <w:tab w:val="left" w:pos="10560"/>
        </w:tabs>
        <w:ind w:left="360"/>
        <w:jc w:val="left"/>
        <w:rPr>
          <w:rFonts w:asciiTheme="minorHAnsi" w:hAnsiTheme="minorHAnsi" w:cstheme="minorHAnsi"/>
          <w:color w:val="auto"/>
          <w:sz w:val="24"/>
        </w:rPr>
      </w:pPr>
      <w:r>
        <w:rPr>
          <w:rFonts w:asciiTheme="minorHAnsi" w:hAnsiTheme="minorHAnsi" w:cstheme="minorHAnsi"/>
          <w:sz w:val="24"/>
        </w:rPr>
        <w:t>2.</w:t>
      </w:r>
      <w:r w:rsidRPr="00DB44C5">
        <w:rPr>
          <w:rFonts w:asciiTheme="minorHAnsi" w:hAnsiTheme="minorHAnsi" w:cstheme="minorHAnsi"/>
          <w:color w:val="4F81BD" w:themeColor="accent1"/>
          <w:sz w:val="24"/>
        </w:rPr>
        <w:t>3</w:t>
      </w:r>
      <w:r>
        <w:rPr>
          <w:rFonts w:asciiTheme="minorHAnsi" w:hAnsiTheme="minorHAnsi" w:cstheme="minorHAnsi"/>
          <w:color w:val="auto"/>
          <w:sz w:val="24"/>
        </w:rPr>
        <w:t xml:space="preserve">. </w:t>
      </w:r>
      <w:r w:rsidR="000533DD" w:rsidRPr="00DB44C5">
        <w:rPr>
          <w:rFonts w:asciiTheme="minorHAnsi" w:hAnsiTheme="minorHAnsi" w:cstheme="minorHAnsi"/>
          <w:b w:val="0"/>
          <w:color w:val="auto"/>
          <w:sz w:val="24"/>
        </w:rPr>
        <w:t xml:space="preserve">Cryogenic </w:t>
      </w:r>
      <w:r w:rsidRPr="00DB44C5">
        <w:rPr>
          <w:rFonts w:asciiTheme="minorHAnsi" w:hAnsiTheme="minorHAnsi" w:cstheme="minorHAnsi"/>
          <w:b w:val="0"/>
          <w:color w:val="auto"/>
          <w:sz w:val="24"/>
        </w:rPr>
        <w:t>gloves</w:t>
      </w:r>
      <w:r w:rsidRPr="009B345F">
        <w:rPr>
          <w:rFonts w:asciiTheme="minorHAnsi" w:hAnsiTheme="minorHAnsi" w:cstheme="minorHAnsi"/>
          <w:color w:val="auto"/>
          <w:sz w:val="24"/>
        </w:rPr>
        <w:t>.</w:t>
      </w:r>
    </w:p>
    <w:p w14:paraId="0CDB0D73" w14:textId="6E80F05B" w:rsidR="00DB44C5" w:rsidRDefault="00DB44C5" w:rsidP="00DB44C5"/>
    <w:p w14:paraId="6391C1E0" w14:textId="69C7A117" w:rsidR="008F5C78" w:rsidRDefault="008F5C78" w:rsidP="00DB44C5"/>
    <w:p w14:paraId="2A7BCCB8" w14:textId="6A696EC1" w:rsidR="008F5C78" w:rsidRDefault="008F5C78" w:rsidP="00DB44C5"/>
    <w:p w14:paraId="69CADFFE" w14:textId="77777777" w:rsidR="008F5C78" w:rsidRPr="00DB44C5" w:rsidRDefault="008F5C78" w:rsidP="00DB44C5"/>
    <w:p w14:paraId="0AA4DA4B" w14:textId="77777777" w:rsidR="000533DD" w:rsidRPr="000533DD" w:rsidRDefault="000533DD" w:rsidP="009B345F">
      <w:pPr>
        <w:pStyle w:val="Heading1"/>
        <w:numPr>
          <w:ilvl w:val="0"/>
          <w:numId w:val="11"/>
        </w:numPr>
        <w:tabs>
          <w:tab w:val="center" w:pos="6980"/>
          <w:tab w:val="right" w:leader="dot" w:pos="8330"/>
          <w:tab w:val="left" w:pos="10560"/>
        </w:tabs>
        <w:jc w:val="left"/>
        <w:rPr>
          <w:rFonts w:asciiTheme="minorHAnsi" w:eastAsia="Times New Roman" w:hAnsiTheme="minorHAnsi" w:cstheme="minorHAnsi"/>
          <w:b w:val="0"/>
          <w:bCs/>
          <w:iCs/>
          <w:u w:val="single"/>
          <w:lang w:eastAsia="en-US"/>
        </w:rPr>
      </w:pPr>
      <w:r w:rsidRPr="009B345F">
        <w:rPr>
          <w:rFonts w:asciiTheme="minorHAnsi" w:hAnsiTheme="minorHAnsi" w:cstheme="minorHAnsi"/>
        </w:rPr>
        <w:lastRenderedPageBreak/>
        <w:t>Procedures</w:t>
      </w:r>
      <w:r w:rsidRPr="009B345F">
        <w:rPr>
          <w:rFonts w:asciiTheme="minorHAnsi" w:hAnsiTheme="minorHAnsi" w:cstheme="minorHAnsi"/>
        </w:rPr>
        <w:br/>
      </w:r>
    </w:p>
    <w:p w14:paraId="7157215F" w14:textId="41F96245" w:rsidR="000533DD" w:rsidRPr="008F5C78" w:rsidRDefault="008F5C78" w:rsidP="008F5C78">
      <w:pPr>
        <w:tabs>
          <w:tab w:val="left" w:pos="851"/>
        </w:tabs>
        <w:ind w:left="360"/>
        <w:rPr>
          <w:rFonts w:asciiTheme="minorHAnsi" w:eastAsia="Times New Roman" w:hAnsiTheme="minorHAnsi" w:cstheme="minorHAnsi"/>
          <w:b/>
          <w:bCs/>
          <w:i/>
          <w:iCs/>
          <w:u w:val="single"/>
          <w:lang w:eastAsia="en-US"/>
        </w:rPr>
      </w:pPr>
      <w:r w:rsidRPr="008F5C78">
        <w:rPr>
          <w:rFonts w:asciiTheme="minorHAnsi" w:hAnsiTheme="minorHAnsi" w:cstheme="minorHAnsi"/>
          <w:b/>
          <w:color w:val="1E7FB8"/>
        </w:rPr>
        <w:t xml:space="preserve">3.1. </w:t>
      </w:r>
      <w:r w:rsidR="000533DD" w:rsidRPr="008F5C78">
        <w:rPr>
          <w:rFonts w:asciiTheme="minorHAnsi" w:hAnsiTheme="minorHAnsi" w:cstheme="minorHAnsi"/>
          <w:b/>
          <w:color w:val="1E7FB8"/>
        </w:rPr>
        <w:t>Requirements</w:t>
      </w:r>
      <w:r w:rsidR="000533DD" w:rsidRPr="008F5C78">
        <w:rPr>
          <w:rFonts w:asciiTheme="minorHAnsi" w:eastAsia="Arial" w:hAnsiTheme="minorHAnsi" w:cstheme="minorHAnsi"/>
          <w:i/>
          <w:iCs/>
          <w:lang w:eastAsia="en-US"/>
        </w:rPr>
        <w:br/>
      </w:r>
    </w:p>
    <w:p w14:paraId="36A82735" w14:textId="15CAFA42" w:rsidR="000533DD" w:rsidRPr="001F57D1" w:rsidRDefault="003F4CD9" w:rsidP="003F4CD9">
      <w:pPr>
        <w:pStyle w:val="ListParagraph"/>
        <w:numPr>
          <w:ilvl w:val="2"/>
          <w:numId w:val="16"/>
        </w:numPr>
        <w:tabs>
          <w:tab w:val="left" w:pos="851"/>
        </w:tabs>
        <w:jc w:val="both"/>
        <w:rPr>
          <w:rFonts w:asciiTheme="minorHAnsi" w:hAnsiTheme="minorHAnsi" w:cstheme="minorHAnsi"/>
          <w:sz w:val="24"/>
        </w:rPr>
      </w:pPr>
      <w:r w:rsidRPr="003F4CD9">
        <w:rPr>
          <w:rFonts w:asciiTheme="minorHAnsi" w:hAnsiTheme="minorHAnsi" w:cstheme="minorHAnsi"/>
          <w:sz w:val="24"/>
        </w:rPr>
        <w:t>All personnel responsible for the management of the CDF must be trained on the techniques and procedures for using temperature monitoring devices and can complete and communicating a cold chain break event report.</w:t>
      </w:r>
    </w:p>
    <w:p w14:paraId="4EE7557A" w14:textId="77777777" w:rsidR="00DF1669" w:rsidRPr="001F57D1" w:rsidRDefault="00DF1669" w:rsidP="00DF1669">
      <w:pPr>
        <w:pStyle w:val="ListParagraph"/>
        <w:tabs>
          <w:tab w:val="left" w:pos="851"/>
        </w:tabs>
        <w:ind w:left="1440"/>
        <w:jc w:val="both"/>
        <w:rPr>
          <w:rFonts w:asciiTheme="minorHAnsi" w:hAnsiTheme="minorHAnsi" w:cstheme="minorHAnsi"/>
          <w:sz w:val="24"/>
        </w:rPr>
      </w:pPr>
    </w:p>
    <w:p w14:paraId="6BF4F318" w14:textId="7C1A2A81" w:rsidR="000533DD" w:rsidRPr="001F57D1" w:rsidRDefault="00A36901" w:rsidP="00A36901">
      <w:pPr>
        <w:pStyle w:val="ListParagraph"/>
        <w:numPr>
          <w:ilvl w:val="2"/>
          <w:numId w:val="16"/>
        </w:numPr>
        <w:tabs>
          <w:tab w:val="left" w:pos="851"/>
        </w:tabs>
        <w:jc w:val="both"/>
        <w:rPr>
          <w:rFonts w:asciiTheme="minorHAnsi" w:hAnsiTheme="minorHAnsi" w:cstheme="minorHAnsi"/>
          <w:sz w:val="24"/>
        </w:rPr>
      </w:pPr>
      <w:r w:rsidRPr="00A36901">
        <w:rPr>
          <w:rFonts w:asciiTheme="minorHAnsi" w:hAnsiTheme="minorHAnsi" w:cstheme="minorHAnsi"/>
          <w:sz w:val="24"/>
        </w:rPr>
        <w:t>Documents (temperature monitoring sheets, daily checklists, cold chain failure report, etc.) must be context-specific and approved.</w:t>
      </w:r>
    </w:p>
    <w:p w14:paraId="3B360010" w14:textId="30416181" w:rsidR="00DF1669" w:rsidRPr="001F57D1" w:rsidRDefault="00DF1669" w:rsidP="00DF1669">
      <w:pPr>
        <w:tabs>
          <w:tab w:val="left" w:pos="851"/>
        </w:tabs>
        <w:jc w:val="both"/>
        <w:rPr>
          <w:rFonts w:asciiTheme="minorHAnsi" w:hAnsiTheme="minorHAnsi" w:cstheme="minorHAnsi"/>
          <w:sz w:val="28"/>
        </w:rPr>
      </w:pPr>
    </w:p>
    <w:p w14:paraId="2F1ECD91" w14:textId="61FA7696" w:rsidR="000533DD" w:rsidRPr="001F57D1" w:rsidRDefault="000533DD" w:rsidP="00DF166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All temperature monitoring devices are available in </w:t>
      </w:r>
      <w:proofErr w:type="gramStart"/>
      <w:r w:rsidRPr="001F57D1">
        <w:rPr>
          <w:rFonts w:asciiTheme="minorHAnsi" w:hAnsiTheme="minorHAnsi" w:cstheme="minorHAnsi"/>
          <w:sz w:val="24"/>
        </w:rPr>
        <w:t>sufficient</w:t>
      </w:r>
      <w:proofErr w:type="gramEnd"/>
      <w:r w:rsidRPr="001F57D1">
        <w:rPr>
          <w:rFonts w:asciiTheme="minorHAnsi" w:hAnsiTheme="minorHAnsi" w:cstheme="minorHAnsi"/>
          <w:sz w:val="24"/>
        </w:rPr>
        <w:t xml:space="preserve"> quantity and operational.</w:t>
      </w:r>
    </w:p>
    <w:p w14:paraId="60A43973" w14:textId="61114FA4" w:rsidR="00A254BA" w:rsidRPr="00A254BA" w:rsidRDefault="00A254BA" w:rsidP="00A254BA">
      <w:pPr>
        <w:tabs>
          <w:tab w:val="left" w:pos="851"/>
        </w:tabs>
        <w:jc w:val="both"/>
        <w:rPr>
          <w:rFonts w:asciiTheme="minorHAnsi" w:hAnsiTheme="minorHAnsi" w:cstheme="minorHAnsi"/>
        </w:rPr>
      </w:pPr>
    </w:p>
    <w:p w14:paraId="4BC0F23E" w14:textId="2F46F9CA" w:rsidR="000533DD" w:rsidRPr="001F57D1" w:rsidRDefault="000533DD" w:rsidP="00587939">
      <w:pPr>
        <w:pStyle w:val="ListParagraph"/>
        <w:numPr>
          <w:ilvl w:val="1"/>
          <w:numId w:val="16"/>
        </w:numPr>
        <w:tabs>
          <w:tab w:val="left" w:pos="851"/>
        </w:tabs>
        <w:jc w:val="both"/>
        <w:rPr>
          <w:rFonts w:asciiTheme="minorHAnsi" w:hAnsiTheme="minorHAnsi" w:cstheme="minorHAnsi"/>
          <w:b/>
          <w:color w:val="1E7FB8"/>
          <w:sz w:val="24"/>
        </w:rPr>
      </w:pPr>
      <w:r w:rsidRPr="00587939">
        <w:rPr>
          <w:rFonts w:asciiTheme="minorHAnsi" w:hAnsiTheme="minorHAnsi" w:cstheme="minorHAnsi"/>
          <w:b/>
          <w:color w:val="1E7FB8"/>
        </w:rPr>
        <w:tab/>
      </w:r>
      <w:r w:rsidRPr="001F57D1">
        <w:rPr>
          <w:rFonts w:asciiTheme="minorHAnsi" w:hAnsiTheme="minorHAnsi" w:cstheme="minorHAnsi"/>
          <w:b/>
          <w:color w:val="1E7FB8"/>
          <w:sz w:val="24"/>
        </w:rPr>
        <w:t xml:space="preserve">Control and monitoring of the temperature during shipment or receipt of the </w:t>
      </w:r>
      <w:r w:rsidR="002F3D42" w:rsidRPr="001F57D1">
        <w:rPr>
          <w:rFonts w:asciiTheme="minorHAnsi" w:hAnsiTheme="minorHAnsi" w:cstheme="minorHAnsi"/>
          <w:b/>
          <w:color w:val="1E7FB8"/>
          <w:sz w:val="24"/>
        </w:rPr>
        <w:t>ultra-</w:t>
      </w:r>
      <w:r w:rsidR="00587939" w:rsidRPr="001F57D1">
        <w:rPr>
          <w:rFonts w:asciiTheme="minorHAnsi" w:hAnsiTheme="minorHAnsi" w:cstheme="minorHAnsi"/>
          <w:b/>
          <w:color w:val="1E7FB8"/>
          <w:sz w:val="24"/>
        </w:rPr>
        <w:t>low temperature</w:t>
      </w:r>
      <w:r w:rsidRPr="001F57D1">
        <w:rPr>
          <w:rFonts w:asciiTheme="minorHAnsi" w:hAnsiTheme="minorHAnsi" w:cstheme="minorHAnsi"/>
          <w:b/>
          <w:color w:val="1E7FB8"/>
          <w:sz w:val="24"/>
        </w:rPr>
        <w:t xml:space="preserve"> in dry ice (</w:t>
      </w:r>
      <w:bookmarkStart w:id="1" w:name="_Hlk36753817"/>
      <w:r w:rsidRPr="001F57D1">
        <w:rPr>
          <w:rFonts w:asciiTheme="minorHAnsi" w:hAnsiTheme="minorHAnsi" w:cstheme="minorHAnsi"/>
          <w:b/>
          <w:color w:val="1E7FB8"/>
          <w:sz w:val="24"/>
        </w:rPr>
        <w:t>t ° ≤ -60 °C</w:t>
      </w:r>
      <w:bookmarkEnd w:id="1"/>
      <w:r w:rsidRPr="001F57D1">
        <w:rPr>
          <w:rFonts w:asciiTheme="minorHAnsi" w:hAnsiTheme="minorHAnsi" w:cstheme="minorHAnsi"/>
          <w:b/>
          <w:color w:val="1E7FB8"/>
          <w:sz w:val="24"/>
        </w:rPr>
        <w:t>).</w:t>
      </w:r>
    </w:p>
    <w:p w14:paraId="77B178B1" w14:textId="77777777" w:rsidR="00587939" w:rsidRPr="001F57D1" w:rsidRDefault="00587939" w:rsidP="00A254BA">
      <w:pPr>
        <w:tabs>
          <w:tab w:val="left" w:pos="851"/>
        </w:tabs>
        <w:ind w:left="360"/>
        <w:rPr>
          <w:rFonts w:asciiTheme="minorHAnsi" w:hAnsiTheme="minorHAnsi" w:cstheme="minorHAnsi"/>
          <w:b/>
          <w:color w:val="1E7FB8"/>
          <w:sz w:val="28"/>
        </w:rPr>
      </w:pPr>
    </w:p>
    <w:p w14:paraId="441A01B3" w14:textId="6BC99CA1"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Inform the recipient of the shipment</w:t>
      </w:r>
      <w:r w:rsidR="00587939" w:rsidRPr="001F57D1">
        <w:rPr>
          <w:rFonts w:asciiTheme="minorHAnsi" w:hAnsiTheme="minorHAnsi" w:cstheme="minorHAnsi"/>
          <w:sz w:val="24"/>
        </w:rPr>
        <w:t>.</w:t>
      </w:r>
    </w:p>
    <w:p w14:paraId="3D74C9C2" w14:textId="77777777" w:rsidR="00587939" w:rsidRPr="001F57D1" w:rsidRDefault="00587939" w:rsidP="00587939">
      <w:pPr>
        <w:pStyle w:val="ListParagraph"/>
        <w:tabs>
          <w:tab w:val="left" w:pos="851"/>
        </w:tabs>
        <w:ind w:left="1440"/>
        <w:jc w:val="both"/>
        <w:rPr>
          <w:rFonts w:asciiTheme="minorHAnsi" w:hAnsiTheme="minorHAnsi" w:cstheme="minorHAnsi"/>
          <w:sz w:val="24"/>
        </w:rPr>
      </w:pPr>
    </w:p>
    <w:p w14:paraId="34C00D50" w14:textId="446CF43D"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On arrival and when unpacking the vaccines, quickly deactivate the electronic temperature recorder by connecting it to a running computer.</w:t>
      </w:r>
    </w:p>
    <w:p w14:paraId="22E29D0E" w14:textId="5BC085C5" w:rsidR="00587939" w:rsidRPr="001F57D1" w:rsidRDefault="00587939" w:rsidP="00587939">
      <w:pPr>
        <w:tabs>
          <w:tab w:val="left" w:pos="851"/>
        </w:tabs>
        <w:jc w:val="both"/>
        <w:rPr>
          <w:rFonts w:asciiTheme="minorHAnsi" w:hAnsiTheme="minorHAnsi" w:cstheme="minorHAnsi"/>
          <w:sz w:val="28"/>
        </w:rPr>
      </w:pPr>
    </w:p>
    <w:p w14:paraId="46CB955F" w14:textId="03D8BDBF"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Download and check the temperature curve (s) to make sure that the cold chain has not been broken.</w:t>
      </w:r>
    </w:p>
    <w:p w14:paraId="2CF4006F" w14:textId="69456996" w:rsidR="00587939" w:rsidRPr="001F57D1" w:rsidRDefault="00587939" w:rsidP="00587939">
      <w:pPr>
        <w:tabs>
          <w:tab w:val="left" w:pos="851"/>
        </w:tabs>
        <w:jc w:val="both"/>
        <w:rPr>
          <w:rFonts w:asciiTheme="minorHAnsi" w:hAnsiTheme="minorHAnsi" w:cstheme="minorHAnsi"/>
          <w:sz w:val="28"/>
        </w:rPr>
      </w:pPr>
    </w:p>
    <w:p w14:paraId="0B2E3927" w14:textId="6AA6094F"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Send to the expeditor and to the cold chain coordinator the vaccines</w:t>
      </w:r>
      <w:r w:rsidR="00BB7AC9">
        <w:rPr>
          <w:rFonts w:asciiTheme="minorHAnsi" w:hAnsiTheme="minorHAnsi" w:cstheme="minorHAnsi"/>
          <w:sz w:val="24"/>
        </w:rPr>
        <w:t>’</w:t>
      </w:r>
      <w:r w:rsidRPr="001F57D1">
        <w:rPr>
          <w:rFonts w:asciiTheme="minorHAnsi" w:hAnsiTheme="minorHAnsi" w:cstheme="minorHAnsi"/>
          <w:sz w:val="24"/>
        </w:rPr>
        <w:t xml:space="preserve"> arrival report </w:t>
      </w:r>
      <w:r w:rsidR="00587939" w:rsidRPr="001F57D1">
        <w:rPr>
          <w:rFonts w:asciiTheme="minorHAnsi" w:hAnsiTheme="minorHAnsi" w:cstheme="minorHAnsi"/>
          <w:sz w:val="24"/>
        </w:rPr>
        <w:t>(VAR</w:t>
      </w:r>
      <w:r w:rsidRPr="001F57D1">
        <w:rPr>
          <w:rFonts w:asciiTheme="minorHAnsi" w:hAnsiTheme="minorHAnsi" w:cstheme="minorHAnsi"/>
          <w:sz w:val="24"/>
        </w:rPr>
        <w:t>).</w:t>
      </w:r>
    </w:p>
    <w:p w14:paraId="75961F14" w14:textId="1F49A236" w:rsidR="00587939" w:rsidRPr="001F57D1" w:rsidRDefault="00587939" w:rsidP="00587939">
      <w:pPr>
        <w:tabs>
          <w:tab w:val="left" w:pos="851"/>
        </w:tabs>
        <w:jc w:val="both"/>
        <w:rPr>
          <w:rFonts w:asciiTheme="minorHAnsi" w:hAnsiTheme="minorHAnsi" w:cstheme="minorHAnsi"/>
          <w:sz w:val="28"/>
        </w:rPr>
      </w:pPr>
    </w:p>
    <w:p w14:paraId="52AEC0F3" w14:textId="2FC58DDD" w:rsidR="00587939" w:rsidRPr="001F57D1" w:rsidRDefault="000533DD" w:rsidP="00587939">
      <w:pPr>
        <w:pStyle w:val="ListParagraph"/>
        <w:numPr>
          <w:ilvl w:val="2"/>
          <w:numId w:val="16"/>
        </w:numPr>
        <w:tabs>
          <w:tab w:val="left" w:pos="851"/>
        </w:tabs>
        <w:jc w:val="both"/>
        <w:rPr>
          <w:rFonts w:asciiTheme="minorHAnsi" w:hAnsiTheme="minorHAnsi" w:cstheme="minorHAnsi"/>
          <w:sz w:val="24"/>
        </w:rPr>
      </w:pPr>
      <w:bookmarkStart w:id="2" w:name="_Hlk31126386"/>
      <w:r w:rsidRPr="001F57D1">
        <w:rPr>
          <w:rFonts w:asciiTheme="minorHAnsi" w:hAnsiTheme="minorHAnsi" w:cstheme="minorHAnsi"/>
          <w:sz w:val="24"/>
        </w:rPr>
        <w:t>In case of temperature variance or device malfunction, complete a break of cold chain report and send it to the cold chain coordinator</w:t>
      </w:r>
      <w:r w:rsidR="00587939" w:rsidRPr="001F57D1">
        <w:rPr>
          <w:rFonts w:asciiTheme="minorHAnsi" w:hAnsiTheme="minorHAnsi" w:cstheme="minorHAnsi"/>
          <w:sz w:val="24"/>
        </w:rPr>
        <w:t>.</w:t>
      </w:r>
    </w:p>
    <w:bookmarkEnd w:id="2"/>
    <w:p w14:paraId="07534644" w14:textId="5FD5FFDC" w:rsidR="000533DD" w:rsidRPr="001F57D1" w:rsidRDefault="000533DD" w:rsidP="00587939">
      <w:pPr>
        <w:tabs>
          <w:tab w:val="left" w:pos="851"/>
        </w:tabs>
        <w:jc w:val="both"/>
        <w:rPr>
          <w:rFonts w:asciiTheme="minorHAnsi" w:hAnsiTheme="minorHAnsi" w:cstheme="minorHAnsi"/>
          <w:sz w:val="28"/>
        </w:rPr>
      </w:pPr>
    </w:p>
    <w:p w14:paraId="52C98EFF" w14:textId="77777777" w:rsidR="00587939"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Different models of electronic temperature recorders can be used for temperature control when sending vaccines. Most often they are for single use.</w:t>
      </w:r>
    </w:p>
    <w:p w14:paraId="197F9F36" w14:textId="77777777" w:rsidR="00587939" w:rsidRPr="001F57D1" w:rsidRDefault="00587939" w:rsidP="00587939">
      <w:pPr>
        <w:pStyle w:val="ListParagraph"/>
        <w:rPr>
          <w:rFonts w:asciiTheme="minorHAnsi" w:hAnsiTheme="minorHAnsi" w:cstheme="minorHAnsi"/>
          <w:sz w:val="24"/>
        </w:rPr>
      </w:pPr>
    </w:p>
    <w:p w14:paraId="74363297" w14:textId="77777777" w:rsidR="00587939" w:rsidRPr="001F57D1" w:rsidRDefault="000533DD" w:rsidP="00BC21BA">
      <w:pPr>
        <w:pStyle w:val="ListParagraph"/>
        <w:numPr>
          <w:ilvl w:val="3"/>
          <w:numId w:val="16"/>
        </w:numPr>
        <w:tabs>
          <w:tab w:val="left" w:pos="851"/>
        </w:tabs>
        <w:ind w:left="2790"/>
        <w:jc w:val="both"/>
        <w:rPr>
          <w:rFonts w:asciiTheme="minorHAnsi" w:hAnsiTheme="minorHAnsi" w:cstheme="minorHAnsi"/>
          <w:sz w:val="24"/>
        </w:rPr>
      </w:pPr>
      <w:r w:rsidRPr="001F57D1">
        <w:rPr>
          <w:rFonts w:asciiTheme="minorHAnsi" w:hAnsiTheme="minorHAnsi" w:cstheme="minorHAnsi"/>
          <w:sz w:val="24"/>
        </w:rPr>
        <w:t>The Libero CD model (</w:t>
      </w:r>
      <w:proofErr w:type="spellStart"/>
      <w:r w:rsidRPr="001F57D1">
        <w:rPr>
          <w:rFonts w:asciiTheme="minorHAnsi" w:hAnsiTheme="minorHAnsi" w:cstheme="minorHAnsi"/>
          <w:sz w:val="24"/>
        </w:rPr>
        <w:t>Elpro</w:t>
      </w:r>
      <w:proofErr w:type="spellEnd"/>
      <w:r w:rsidRPr="001F57D1">
        <w:rPr>
          <w:rFonts w:asciiTheme="minorHAnsi" w:hAnsiTheme="minorHAnsi" w:cstheme="minorHAnsi"/>
          <w:sz w:val="24"/>
        </w:rPr>
        <w:t>).</w:t>
      </w:r>
    </w:p>
    <w:p w14:paraId="47C0A5AF" w14:textId="79706CB1" w:rsidR="00587939" w:rsidRDefault="000533DD" w:rsidP="00BC21BA">
      <w:pPr>
        <w:pStyle w:val="ListParagraph"/>
        <w:numPr>
          <w:ilvl w:val="3"/>
          <w:numId w:val="16"/>
        </w:numPr>
        <w:tabs>
          <w:tab w:val="left" w:pos="851"/>
        </w:tabs>
        <w:ind w:left="2790"/>
        <w:jc w:val="both"/>
        <w:rPr>
          <w:rFonts w:asciiTheme="minorHAnsi" w:hAnsiTheme="minorHAnsi" w:cstheme="minorHAnsi"/>
          <w:sz w:val="24"/>
        </w:rPr>
      </w:pPr>
      <w:r w:rsidRPr="001F57D1">
        <w:rPr>
          <w:rFonts w:asciiTheme="minorHAnsi" w:hAnsiTheme="minorHAnsi" w:cstheme="minorHAnsi"/>
          <w:sz w:val="24"/>
        </w:rPr>
        <w:t>The</w:t>
      </w:r>
      <w:r w:rsidR="00587939" w:rsidRPr="001F57D1">
        <w:rPr>
          <w:rFonts w:asciiTheme="minorHAnsi" w:hAnsiTheme="minorHAnsi" w:cstheme="minorHAnsi"/>
          <w:sz w:val="24"/>
        </w:rPr>
        <w:t xml:space="preserve"> </w:t>
      </w:r>
      <w:r w:rsidRPr="001F57D1">
        <w:rPr>
          <w:rFonts w:asciiTheme="minorHAnsi" w:hAnsiTheme="minorHAnsi" w:cstheme="minorHAnsi"/>
          <w:sz w:val="24"/>
        </w:rPr>
        <w:t>TempTale.4USB model</w:t>
      </w:r>
      <w:r w:rsidR="00587939" w:rsidRPr="001F57D1">
        <w:rPr>
          <w:rFonts w:asciiTheme="minorHAnsi" w:hAnsiTheme="minorHAnsi" w:cstheme="minorHAnsi"/>
          <w:sz w:val="24"/>
        </w:rPr>
        <w:t>.</w:t>
      </w:r>
    </w:p>
    <w:p w14:paraId="433E2229" w14:textId="77777777" w:rsidR="001F57D1" w:rsidRPr="001F57D1" w:rsidRDefault="001F57D1" w:rsidP="001F57D1">
      <w:pPr>
        <w:pStyle w:val="ListParagraph"/>
        <w:rPr>
          <w:rFonts w:asciiTheme="minorHAnsi" w:hAnsiTheme="minorHAnsi" w:cstheme="minorHAnsi"/>
          <w:sz w:val="24"/>
        </w:rPr>
      </w:pPr>
    </w:p>
    <w:p w14:paraId="6906C19A" w14:textId="6CCCFE91" w:rsidR="001F57D1" w:rsidRDefault="001F57D1" w:rsidP="001F57D1">
      <w:pPr>
        <w:pStyle w:val="ListParagraph"/>
        <w:tabs>
          <w:tab w:val="left" w:pos="851"/>
        </w:tabs>
        <w:ind w:left="2880"/>
        <w:jc w:val="both"/>
        <w:rPr>
          <w:rFonts w:asciiTheme="minorHAnsi" w:hAnsiTheme="minorHAnsi" w:cstheme="minorHAnsi"/>
          <w:sz w:val="24"/>
        </w:rPr>
      </w:pPr>
    </w:p>
    <w:p w14:paraId="0F4EEE13" w14:textId="77777777" w:rsidR="00BC21BA" w:rsidRPr="001F57D1" w:rsidRDefault="00BC21BA" w:rsidP="001F57D1">
      <w:pPr>
        <w:pStyle w:val="ListParagraph"/>
        <w:tabs>
          <w:tab w:val="left" w:pos="851"/>
        </w:tabs>
        <w:ind w:left="2880"/>
        <w:jc w:val="both"/>
        <w:rPr>
          <w:rFonts w:asciiTheme="minorHAnsi" w:hAnsiTheme="minorHAnsi" w:cstheme="minorHAnsi"/>
          <w:sz w:val="24"/>
        </w:rPr>
      </w:pPr>
    </w:p>
    <w:p w14:paraId="00A8E609" w14:textId="56C3FC9B" w:rsidR="000533DD" w:rsidRPr="00587939" w:rsidRDefault="000533DD" w:rsidP="00587939">
      <w:pPr>
        <w:pStyle w:val="ListParagraph"/>
        <w:tabs>
          <w:tab w:val="left" w:pos="851"/>
        </w:tabs>
        <w:ind w:left="900"/>
        <w:rPr>
          <w:rFonts w:asciiTheme="minorHAnsi" w:hAnsiTheme="minorHAnsi" w:cstheme="minorHAnsi"/>
          <w:b/>
          <w:color w:val="1E7FB8"/>
        </w:rPr>
      </w:pPr>
    </w:p>
    <w:p w14:paraId="6A8D9114" w14:textId="75B30464" w:rsidR="000533DD" w:rsidRPr="001F57D1" w:rsidRDefault="00E874FF" w:rsidP="00E874FF">
      <w:pPr>
        <w:pStyle w:val="ListParagraph"/>
        <w:numPr>
          <w:ilvl w:val="1"/>
          <w:numId w:val="16"/>
        </w:numPr>
        <w:tabs>
          <w:tab w:val="left" w:pos="851"/>
        </w:tabs>
        <w:jc w:val="both"/>
        <w:rPr>
          <w:rFonts w:asciiTheme="minorHAnsi" w:hAnsiTheme="minorHAnsi" w:cstheme="minorHAnsi"/>
          <w:b/>
          <w:color w:val="1E7FB8"/>
          <w:sz w:val="24"/>
        </w:rPr>
      </w:pPr>
      <w:r w:rsidRPr="00E874FF">
        <w:rPr>
          <w:rFonts w:asciiTheme="minorHAnsi" w:hAnsiTheme="minorHAnsi" w:cstheme="minorHAnsi" w:hint="eastAsia"/>
          <w:b/>
          <w:color w:val="1E7FB8"/>
          <w:sz w:val="24"/>
        </w:rPr>
        <w:lastRenderedPageBreak/>
        <w:t>Control and monitoring of the temperature during the shipment and receipt of the Ultra Cold chain temperature (</w:t>
      </w:r>
      <w:r w:rsidR="008A3536" w:rsidRPr="008A3536">
        <w:rPr>
          <w:rFonts w:asciiTheme="minorHAnsi" w:hAnsiTheme="minorHAnsi" w:cstheme="minorHAnsi"/>
          <w:b/>
          <w:color w:val="1E7FB8"/>
          <w:sz w:val="24"/>
          <w:lang w:val="en-GB"/>
        </w:rPr>
        <w:t>t ° ≤ -60 °C</w:t>
      </w:r>
      <w:r w:rsidR="000533DD" w:rsidRPr="001F57D1">
        <w:rPr>
          <w:rFonts w:asciiTheme="minorHAnsi" w:hAnsiTheme="minorHAnsi" w:cstheme="minorHAnsi"/>
          <w:b/>
          <w:color w:val="1E7FB8"/>
          <w:sz w:val="24"/>
        </w:rPr>
        <w:t>) in an ARKTEK.</w:t>
      </w:r>
    </w:p>
    <w:p w14:paraId="540393BE" w14:textId="77777777" w:rsidR="000533DD" w:rsidRPr="001F57D1" w:rsidRDefault="000533DD" w:rsidP="000533DD">
      <w:pPr>
        <w:rPr>
          <w:rFonts w:asciiTheme="minorHAnsi" w:eastAsia="Times New Roman" w:hAnsiTheme="minorHAnsi" w:cstheme="minorHAnsi"/>
          <w:sz w:val="28"/>
          <w:lang w:eastAsia="en-US"/>
        </w:rPr>
      </w:pPr>
    </w:p>
    <w:p w14:paraId="2847BF69" w14:textId="3F1C12CB" w:rsidR="000533DD" w:rsidRPr="001F57D1" w:rsidRDefault="008A3536" w:rsidP="008A3536">
      <w:pPr>
        <w:pStyle w:val="ListParagraph"/>
        <w:numPr>
          <w:ilvl w:val="2"/>
          <w:numId w:val="16"/>
        </w:numPr>
        <w:tabs>
          <w:tab w:val="left" w:pos="851"/>
        </w:tabs>
        <w:jc w:val="both"/>
        <w:rPr>
          <w:rFonts w:asciiTheme="minorHAnsi" w:hAnsiTheme="minorHAnsi" w:cstheme="minorHAnsi"/>
          <w:sz w:val="24"/>
        </w:rPr>
      </w:pPr>
      <w:r w:rsidRPr="008A3536">
        <w:rPr>
          <w:rFonts w:asciiTheme="minorHAnsi" w:hAnsiTheme="minorHAnsi" w:cstheme="minorHAnsi"/>
          <w:sz w:val="24"/>
        </w:rPr>
        <w:t xml:space="preserve">Before sending and when packaging the vaccines in the </w:t>
      </w:r>
      <w:proofErr w:type="spellStart"/>
      <w:r w:rsidRPr="008A3536">
        <w:rPr>
          <w:rFonts w:asciiTheme="minorHAnsi" w:hAnsiTheme="minorHAnsi" w:cstheme="minorHAnsi"/>
          <w:sz w:val="24"/>
        </w:rPr>
        <w:t>Arktek</w:t>
      </w:r>
      <w:proofErr w:type="spellEnd"/>
      <w:r w:rsidRPr="008A3536">
        <w:rPr>
          <w:rFonts w:asciiTheme="minorHAnsi" w:hAnsiTheme="minorHAnsi" w:cstheme="minorHAnsi"/>
          <w:sz w:val="24"/>
        </w:rPr>
        <w:t xml:space="preserve">, record the T°, ​​if it is inferior to -60 °C, stop recording the temperature with the HOBO recorder application. For that, the computer must be connected to the control panel of </w:t>
      </w:r>
      <w:r>
        <w:rPr>
          <w:rFonts w:asciiTheme="minorHAnsi" w:hAnsiTheme="minorHAnsi" w:cstheme="minorHAnsi"/>
          <w:sz w:val="24"/>
        </w:rPr>
        <w:t>T</w:t>
      </w:r>
      <w:r w:rsidRPr="008A3536">
        <w:rPr>
          <w:rFonts w:asciiTheme="minorHAnsi" w:hAnsiTheme="minorHAnsi" w:cstheme="minorHAnsi"/>
          <w:sz w:val="24"/>
        </w:rPr>
        <w:t xml:space="preserve">° of the </w:t>
      </w:r>
      <w:proofErr w:type="spellStart"/>
      <w:r w:rsidRPr="008A3536">
        <w:rPr>
          <w:rFonts w:asciiTheme="minorHAnsi" w:hAnsiTheme="minorHAnsi" w:cstheme="minorHAnsi"/>
          <w:sz w:val="24"/>
        </w:rPr>
        <w:t>Arktek</w:t>
      </w:r>
      <w:proofErr w:type="spellEnd"/>
      <w:r w:rsidRPr="008A3536">
        <w:rPr>
          <w:rFonts w:asciiTheme="minorHAnsi" w:hAnsiTheme="minorHAnsi" w:cstheme="minorHAnsi"/>
          <w:sz w:val="24"/>
        </w:rPr>
        <w:t xml:space="preserve">, it is then necessary to restart it to have only the recording of the </w:t>
      </w:r>
      <w:r>
        <w:rPr>
          <w:rFonts w:asciiTheme="minorHAnsi" w:hAnsiTheme="minorHAnsi" w:cstheme="minorHAnsi"/>
          <w:sz w:val="24"/>
        </w:rPr>
        <w:t>T</w:t>
      </w:r>
      <w:r w:rsidRPr="008A3536">
        <w:rPr>
          <w:rFonts w:asciiTheme="minorHAnsi" w:hAnsiTheme="minorHAnsi" w:cstheme="minorHAnsi"/>
          <w:sz w:val="24"/>
        </w:rPr>
        <w:t xml:space="preserve">° between the moment of the introduction of the vaccines and their reception at destination. </w:t>
      </w:r>
      <w:r w:rsidR="000533DD" w:rsidRPr="001F57D1">
        <w:rPr>
          <w:rFonts w:asciiTheme="minorHAnsi" w:hAnsiTheme="minorHAnsi" w:cstheme="minorHAnsi"/>
          <w:sz w:val="24"/>
        </w:rPr>
        <w:t xml:space="preserve"> </w:t>
      </w:r>
    </w:p>
    <w:p w14:paraId="6589354F" w14:textId="77777777" w:rsidR="00587939" w:rsidRPr="001F57D1" w:rsidRDefault="00587939" w:rsidP="00587939">
      <w:pPr>
        <w:pStyle w:val="ListParagraph"/>
        <w:tabs>
          <w:tab w:val="left" w:pos="851"/>
        </w:tabs>
        <w:ind w:left="1440"/>
        <w:jc w:val="both"/>
        <w:rPr>
          <w:rFonts w:asciiTheme="minorHAnsi" w:hAnsiTheme="minorHAnsi" w:cstheme="minorHAnsi"/>
          <w:sz w:val="24"/>
        </w:rPr>
      </w:pPr>
    </w:p>
    <w:p w14:paraId="6386DB63" w14:textId="5BCF12A8"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Label the </w:t>
      </w:r>
      <w:proofErr w:type="spellStart"/>
      <w:r w:rsidRPr="001F57D1">
        <w:rPr>
          <w:rFonts w:asciiTheme="minorHAnsi" w:hAnsiTheme="minorHAnsi" w:cstheme="minorHAnsi"/>
          <w:sz w:val="24"/>
        </w:rPr>
        <w:t>Arktek</w:t>
      </w:r>
      <w:proofErr w:type="spellEnd"/>
      <w:r w:rsidRPr="001F57D1">
        <w:rPr>
          <w:rFonts w:asciiTheme="minorHAnsi" w:hAnsiTheme="minorHAnsi" w:cstheme="minorHAnsi"/>
          <w:sz w:val="24"/>
        </w:rPr>
        <w:t xml:space="preserve"> indicating the origin, destination, date, time, temperature of introduction of the PCM accumulators, number of vaccines, batch number, and expiration date.</w:t>
      </w:r>
    </w:p>
    <w:p w14:paraId="320B93A5" w14:textId="4B3C06D2" w:rsidR="00587939" w:rsidRPr="001F57D1" w:rsidRDefault="00587939" w:rsidP="00587939">
      <w:pPr>
        <w:tabs>
          <w:tab w:val="left" w:pos="851"/>
        </w:tabs>
        <w:jc w:val="both"/>
        <w:rPr>
          <w:rFonts w:asciiTheme="minorHAnsi" w:hAnsiTheme="minorHAnsi" w:cstheme="minorHAnsi"/>
          <w:sz w:val="28"/>
        </w:rPr>
      </w:pPr>
    </w:p>
    <w:p w14:paraId="479B404D" w14:textId="58DE7C91"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Inform the recipient of the shipment.</w:t>
      </w:r>
    </w:p>
    <w:p w14:paraId="6A5DB9C3" w14:textId="63B3C1BD" w:rsidR="00587939" w:rsidRPr="001F57D1" w:rsidRDefault="00587939" w:rsidP="00587939">
      <w:pPr>
        <w:tabs>
          <w:tab w:val="left" w:pos="851"/>
        </w:tabs>
        <w:jc w:val="both"/>
        <w:rPr>
          <w:rFonts w:asciiTheme="minorHAnsi" w:hAnsiTheme="minorHAnsi" w:cstheme="minorHAnsi"/>
          <w:sz w:val="28"/>
        </w:rPr>
      </w:pPr>
    </w:p>
    <w:p w14:paraId="29FEB3EC" w14:textId="506CFD47"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On the arrival of the vaccines, check the temperature of the </w:t>
      </w:r>
      <w:proofErr w:type="spellStart"/>
      <w:r w:rsidRPr="001F57D1">
        <w:rPr>
          <w:rFonts w:asciiTheme="minorHAnsi" w:hAnsiTheme="minorHAnsi" w:cstheme="minorHAnsi"/>
          <w:sz w:val="24"/>
        </w:rPr>
        <w:t>Arktek</w:t>
      </w:r>
      <w:proofErr w:type="spellEnd"/>
      <w:r w:rsidRPr="001F57D1">
        <w:rPr>
          <w:rFonts w:asciiTheme="minorHAnsi" w:hAnsiTheme="minorHAnsi" w:cstheme="minorHAnsi"/>
          <w:sz w:val="24"/>
        </w:rPr>
        <w:t xml:space="preserve">. If the vaccines are transferred to a very low </w:t>
      </w:r>
      <w:r w:rsidR="00E33C27">
        <w:rPr>
          <w:rFonts w:asciiTheme="minorHAnsi" w:hAnsiTheme="minorHAnsi" w:cstheme="minorHAnsi"/>
          <w:sz w:val="24"/>
        </w:rPr>
        <w:t>T</w:t>
      </w:r>
      <w:r w:rsidRPr="001F57D1">
        <w:rPr>
          <w:rFonts w:asciiTheme="minorHAnsi" w:hAnsiTheme="minorHAnsi" w:cstheme="minorHAnsi"/>
          <w:sz w:val="24"/>
        </w:rPr>
        <w:t xml:space="preserve">° freezer, the electronic recorder must be stopped, the </w:t>
      </w:r>
      <w:r w:rsidR="00E33C27">
        <w:rPr>
          <w:rFonts w:asciiTheme="minorHAnsi" w:hAnsiTheme="minorHAnsi" w:cstheme="minorHAnsi"/>
          <w:sz w:val="24"/>
        </w:rPr>
        <w:t>T</w:t>
      </w:r>
      <w:r w:rsidRPr="001F57D1">
        <w:rPr>
          <w:rFonts w:asciiTheme="minorHAnsi" w:hAnsiTheme="minorHAnsi" w:cstheme="minorHAnsi"/>
          <w:sz w:val="24"/>
        </w:rPr>
        <w:t>° curve downloaded and the vaccine arrival report (VAR) sent to the sender and the cold chain coordinator.</w:t>
      </w:r>
    </w:p>
    <w:p w14:paraId="12566403" w14:textId="322A38AF" w:rsidR="00587939" w:rsidRPr="001F57D1" w:rsidRDefault="00587939" w:rsidP="00587939">
      <w:pPr>
        <w:tabs>
          <w:tab w:val="left" w:pos="851"/>
        </w:tabs>
        <w:jc w:val="both"/>
        <w:rPr>
          <w:rFonts w:asciiTheme="minorHAnsi" w:hAnsiTheme="minorHAnsi" w:cstheme="minorHAnsi"/>
          <w:sz w:val="28"/>
        </w:rPr>
      </w:pPr>
    </w:p>
    <w:p w14:paraId="2B49386E" w14:textId="318D2771"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If the </w:t>
      </w:r>
      <w:proofErr w:type="spellStart"/>
      <w:r w:rsidRPr="001F57D1">
        <w:rPr>
          <w:rFonts w:asciiTheme="minorHAnsi" w:hAnsiTheme="minorHAnsi" w:cstheme="minorHAnsi"/>
          <w:sz w:val="24"/>
        </w:rPr>
        <w:t>Arktek</w:t>
      </w:r>
      <w:proofErr w:type="spellEnd"/>
      <w:r w:rsidRPr="001F57D1">
        <w:rPr>
          <w:rFonts w:asciiTheme="minorHAnsi" w:hAnsiTheme="minorHAnsi" w:cstheme="minorHAnsi"/>
          <w:sz w:val="24"/>
        </w:rPr>
        <w:t xml:space="preserve"> is used as daily vaccine storage equipment, the temperature is checked upon arrival, which will be checked twice a day, morning and evening, using the standard temperature </w:t>
      </w:r>
      <w:r w:rsidR="00587939" w:rsidRPr="001F57D1">
        <w:rPr>
          <w:rFonts w:asciiTheme="minorHAnsi" w:hAnsiTheme="minorHAnsi" w:cstheme="minorHAnsi"/>
          <w:sz w:val="24"/>
        </w:rPr>
        <w:t>monitoring sheet</w:t>
      </w:r>
      <w:r w:rsidRPr="001F57D1">
        <w:rPr>
          <w:rFonts w:asciiTheme="minorHAnsi" w:hAnsiTheme="minorHAnsi" w:cstheme="minorHAnsi"/>
          <w:sz w:val="24"/>
        </w:rPr>
        <w:t>.</w:t>
      </w:r>
    </w:p>
    <w:p w14:paraId="0F2EF8EA" w14:textId="527FAECE" w:rsidR="00587939" w:rsidRPr="001F57D1" w:rsidRDefault="00587939" w:rsidP="00587939">
      <w:pPr>
        <w:tabs>
          <w:tab w:val="left" w:pos="851"/>
        </w:tabs>
        <w:jc w:val="both"/>
        <w:rPr>
          <w:rFonts w:asciiTheme="minorHAnsi" w:hAnsiTheme="minorHAnsi" w:cstheme="minorHAnsi"/>
          <w:sz w:val="28"/>
        </w:rPr>
      </w:pPr>
    </w:p>
    <w:p w14:paraId="3306A9AE" w14:textId="0D9CEC1A" w:rsidR="000533DD" w:rsidRPr="001F57D1" w:rsidRDefault="000533DD"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At the end of the </w:t>
      </w:r>
      <w:proofErr w:type="spellStart"/>
      <w:r w:rsidRPr="001F57D1">
        <w:rPr>
          <w:rFonts w:asciiTheme="minorHAnsi" w:hAnsiTheme="minorHAnsi" w:cstheme="minorHAnsi"/>
          <w:sz w:val="24"/>
        </w:rPr>
        <w:t>Arktek's</w:t>
      </w:r>
      <w:proofErr w:type="spellEnd"/>
      <w:r w:rsidRPr="001F57D1">
        <w:rPr>
          <w:rFonts w:asciiTheme="minorHAnsi" w:hAnsiTheme="minorHAnsi" w:cstheme="minorHAnsi"/>
          <w:sz w:val="24"/>
        </w:rPr>
        <w:t xml:space="preserve"> use (5 days) or when it is empty of vaccines, stop the electronic T ° recorder, download the T ° curve and send it to the sender and to the cold chain </w:t>
      </w:r>
      <w:r w:rsidR="00587939" w:rsidRPr="001F57D1">
        <w:rPr>
          <w:rFonts w:asciiTheme="minorHAnsi" w:hAnsiTheme="minorHAnsi" w:cstheme="minorHAnsi"/>
          <w:sz w:val="24"/>
        </w:rPr>
        <w:t>Coordinator.</w:t>
      </w:r>
    </w:p>
    <w:p w14:paraId="28B0A2D3" w14:textId="1CE3D76C" w:rsidR="00587939" w:rsidRPr="001F57D1" w:rsidRDefault="00587939" w:rsidP="00587939">
      <w:pPr>
        <w:tabs>
          <w:tab w:val="left" w:pos="851"/>
        </w:tabs>
        <w:jc w:val="both"/>
        <w:rPr>
          <w:rFonts w:asciiTheme="minorHAnsi" w:hAnsiTheme="minorHAnsi" w:cstheme="minorHAnsi"/>
          <w:sz w:val="28"/>
        </w:rPr>
      </w:pPr>
    </w:p>
    <w:p w14:paraId="21A84A42" w14:textId="57C6191A" w:rsidR="000533DD" w:rsidRPr="001F57D1" w:rsidRDefault="00587939" w:rsidP="00587939">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 xml:space="preserve"> </w:t>
      </w:r>
      <w:r w:rsidR="000533DD" w:rsidRPr="001F57D1">
        <w:rPr>
          <w:rFonts w:asciiTheme="minorHAnsi" w:hAnsiTheme="minorHAnsi" w:cstheme="minorHAnsi"/>
          <w:sz w:val="24"/>
        </w:rPr>
        <w:t xml:space="preserve">In case of temperature variance or device malfunction, complete a CDF rupture report and send it to the cold </w:t>
      </w:r>
      <w:r w:rsidRPr="001F57D1">
        <w:rPr>
          <w:rFonts w:asciiTheme="minorHAnsi" w:hAnsiTheme="minorHAnsi" w:cstheme="minorHAnsi"/>
          <w:sz w:val="24"/>
        </w:rPr>
        <w:t>chain Coordinator.</w:t>
      </w:r>
    </w:p>
    <w:p w14:paraId="50359BD8" w14:textId="77777777" w:rsidR="000533DD" w:rsidRPr="000533DD" w:rsidRDefault="000533DD" w:rsidP="000533DD">
      <w:pPr>
        <w:spacing w:before="240" w:after="60"/>
        <w:outlineLvl w:val="6"/>
        <w:rPr>
          <w:rFonts w:asciiTheme="minorHAnsi" w:eastAsia="Arial" w:hAnsiTheme="minorHAnsi" w:cstheme="minorHAnsi"/>
          <w:lang w:eastAsia="en-US"/>
        </w:rPr>
      </w:pPr>
      <w:bookmarkStart w:id="3" w:name="OLE_LINK19"/>
      <w:bookmarkStart w:id="4" w:name="OLE_LINK18"/>
    </w:p>
    <w:p w14:paraId="33A88D74" w14:textId="169FF1AD" w:rsidR="000533DD" w:rsidRPr="001F57D1" w:rsidRDefault="000533DD" w:rsidP="00044413">
      <w:pPr>
        <w:pStyle w:val="ListParagraph"/>
        <w:numPr>
          <w:ilvl w:val="1"/>
          <w:numId w:val="16"/>
        </w:numPr>
        <w:tabs>
          <w:tab w:val="left" w:pos="851"/>
        </w:tabs>
        <w:jc w:val="both"/>
        <w:rPr>
          <w:rFonts w:asciiTheme="minorHAnsi" w:hAnsiTheme="minorHAnsi" w:cstheme="minorHAnsi"/>
          <w:b/>
          <w:color w:val="1E7FB8"/>
          <w:sz w:val="24"/>
        </w:rPr>
      </w:pPr>
      <w:r w:rsidRPr="001F57D1">
        <w:rPr>
          <w:rFonts w:asciiTheme="minorHAnsi" w:hAnsiTheme="minorHAnsi" w:cstheme="minorHAnsi"/>
          <w:b/>
          <w:color w:val="1E7FB8"/>
          <w:sz w:val="24"/>
        </w:rPr>
        <w:t>Control and monitoring of the temperature during days of vaccination in vaccine carriers</w:t>
      </w:r>
      <w:r w:rsidR="00044413" w:rsidRPr="001F57D1">
        <w:rPr>
          <w:rFonts w:asciiTheme="minorHAnsi" w:hAnsiTheme="minorHAnsi" w:cstheme="minorHAnsi"/>
          <w:b/>
          <w:color w:val="1E7FB8"/>
          <w:sz w:val="24"/>
        </w:rPr>
        <w:t>.</w:t>
      </w:r>
    </w:p>
    <w:p w14:paraId="11072F6D" w14:textId="77777777" w:rsidR="00044413" w:rsidRPr="001F57D1" w:rsidRDefault="00044413" w:rsidP="00044413">
      <w:pPr>
        <w:pStyle w:val="ListParagraph"/>
        <w:tabs>
          <w:tab w:val="left" w:pos="851"/>
        </w:tabs>
        <w:ind w:left="900"/>
        <w:jc w:val="both"/>
        <w:rPr>
          <w:rFonts w:asciiTheme="minorHAnsi" w:hAnsiTheme="minorHAnsi" w:cstheme="minorHAnsi"/>
          <w:b/>
          <w:color w:val="1E7FB8"/>
          <w:sz w:val="24"/>
        </w:rPr>
      </w:pPr>
    </w:p>
    <w:p w14:paraId="644768C4" w14:textId="6AC2F080" w:rsidR="000533DD" w:rsidRPr="001F57D1" w:rsidRDefault="00044413" w:rsidP="00044413">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Vaccine’s temperatures</w:t>
      </w:r>
      <w:r w:rsidR="000533DD" w:rsidRPr="001F57D1">
        <w:rPr>
          <w:rFonts w:asciiTheme="minorHAnsi" w:hAnsiTheme="minorHAnsi" w:cstheme="minorHAnsi"/>
          <w:sz w:val="24"/>
        </w:rPr>
        <w:t xml:space="preserve"> should be monitored and recorded continuously to ensure their validity and effectiveness.</w:t>
      </w:r>
    </w:p>
    <w:p w14:paraId="5391490C" w14:textId="77777777" w:rsidR="00044413" w:rsidRPr="001F57D1" w:rsidRDefault="00044413" w:rsidP="00044413">
      <w:pPr>
        <w:tabs>
          <w:tab w:val="left" w:pos="851"/>
        </w:tabs>
        <w:jc w:val="both"/>
        <w:rPr>
          <w:rFonts w:asciiTheme="minorHAnsi" w:hAnsiTheme="minorHAnsi" w:cstheme="minorHAnsi"/>
          <w:sz w:val="28"/>
        </w:rPr>
      </w:pPr>
    </w:p>
    <w:p w14:paraId="228B07F0" w14:textId="5AE5A735" w:rsidR="000533DD" w:rsidRPr="001F57D1" w:rsidRDefault="000533DD" w:rsidP="00044413">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To maintain the correct temperature in vaccine carriers, place the appropriate number and type of accumulators (2 to + 8 °C) inside.</w:t>
      </w:r>
    </w:p>
    <w:p w14:paraId="05B65758" w14:textId="5FD1318C" w:rsidR="00044413" w:rsidRPr="00044413" w:rsidRDefault="00044413" w:rsidP="00044413">
      <w:pPr>
        <w:tabs>
          <w:tab w:val="left" w:pos="851"/>
        </w:tabs>
        <w:jc w:val="both"/>
        <w:rPr>
          <w:rFonts w:asciiTheme="minorHAnsi" w:hAnsiTheme="minorHAnsi" w:cstheme="minorHAnsi"/>
        </w:rPr>
      </w:pPr>
    </w:p>
    <w:p w14:paraId="4ABC48C5" w14:textId="10C0C772" w:rsidR="000533DD" w:rsidRPr="001F57D1" w:rsidRDefault="00CF571D" w:rsidP="00CF571D">
      <w:pPr>
        <w:pStyle w:val="ListParagraph"/>
        <w:numPr>
          <w:ilvl w:val="2"/>
          <w:numId w:val="16"/>
        </w:numPr>
        <w:tabs>
          <w:tab w:val="left" w:pos="851"/>
        </w:tabs>
        <w:jc w:val="both"/>
        <w:rPr>
          <w:rFonts w:asciiTheme="minorHAnsi" w:hAnsiTheme="minorHAnsi" w:cstheme="minorHAnsi"/>
          <w:sz w:val="24"/>
        </w:rPr>
      </w:pPr>
      <w:r w:rsidRPr="00CF571D">
        <w:rPr>
          <w:rFonts w:asciiTheme="minorHAnsi" w:hAnsiTheme="minorHAnsi" w:cstheme="minorHAnsi"/>
          <w:sz w:val="24"/>
        </w:rPr>
        <w:lastRenderedPageBreak/>
        <w:t>Preferably introduce an electronic temperature recorder in each vaccine carrier containing vaccines. Close the lid tightly and leave the cooler or vaccine carrier in the shade.</w:t>
      </w:r>
    </w:p>
    <w:p w14:paraId="3C132B20" w14:textId="3DACCA3F" w:rsidR="00044413" w:rsidRPr="001F57D1" w:rsidRDefault="00044413" w:rsidP="00044413">
      <w:pPr>
        <w:tabs>
          <w:tab w:val="left" w:pos="851"/>
        </w:tabs>
        <w:jc w:val="both"/>
        <w:rPr>
          <w:rFonts w:asciiTheme="minorHAnsi" w:hAnsiTheme="minorHAnsi" w:cstheme="minorHAnsi"/>
          <w:sz w:val="28"/>
        </w:rPr>
      </w:pPr>
    </w:p>
    <w:p w14:paraId="34408B74" w14:textId="363F13FD" w:rsidR="000533DD" w:rsidRPr="001F57D1" w:rsidRDefault="00D87CCB" w:rsidP="00D87CCB">
      <w:pPr>
        <w:pStyle w:val="ListParagraph"/>
        <w:numPr>
          <w:ilvl w:val="2"/>
          <w:numId w:val="16"/>
        </w:numPr>
        <w:tabs>
          <w:tab w:val="left" w:pos="851"/>
        </w:tabs>
        <w:jc w:val="both"/>
        <w:rPr>
          <w:rFonts w:asciiTheme="minorHAnsi" w:hAnsiTheme="minorHAnsi" w:cstheme="minorHAnsi"/>
          <w:sz w:val="24"/>
        </w:rPr>
      </w:pPr>
      <w:r w:rsidRPr="00D87CCB">
        <w:rPr>
          <w:rFonts w:asciiTheme="minorHAnsi" w:hAnsiTheme="minorHAnsi" w:cstheme="minorHAnsi"/>
          <w:sz w:val="24"/>
        </w:rPr>
        <w:t>Before piercing the vials, Ebola vaccines should be kept at the standard cold chain temperature between + 2 °C and + 8 °C for up to 14 days. After piercing the vials, vaccines should be kept at a temperature between + 2 °C and + 8 °C for a maximum of 5 hours.</w:t>
      </w:r>
    </w:p>
    <w:p w14:paraId="759CC6A5" w14:textId="38C16278" w:rsidR="00044413" w:rsidRPr="001F57D1" w:rsidRDefault="00044413" w:rsidP="00044413">
      <w:pPr>
        <w:tabs>
          <w:tab w:val="left" w:pos="851"/>
        </w:tabs>
        <w:jc w:val="both"/>
        <w:rPr>
          <w:rFonts w:asciiTheme="minorHAnsi" w:hAnsiTheme="minorHAnsi" w:cstheme="minorHAnsi"/>
          <w:sz w:val="28"/>
        </w:rPr>
      </w:pPr>
    </w:p>
    <w:p w14:paraId="2B32AB79" w14:textId="5CB6BB68"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During the vaccination session, use the foam pad at the top of the vaccine carrier to store the opened vials. Keep the rigid cover of the vaccine carrier closed as much as possible. Minimize the opening of vaccine carriers.</w:t>
      </w:r>
    </w:p>
    <w:p w14:paraId="023C37EA" w14:textId="068070E9" w:rsidR="003B218D" w:rsidRPr="001F57D1" w:rsidRDefault="003B218D" w:rsidP="003B218D">
      <w:pPr>
        <w:tabs>
          <w:tab w:val="left" w:pos="851"/>
        </w:tabs>
        <w:jc w:val="both"/>
        <w:rPr>
          <w:rFonts w:asciiTheme="minorHAnsi" w:hAnsiTheme="minorHAnsi" w:cstheme="minorHAnsi"/>
          <w:sz w:val="28"/>
        </w:rPr>
      </w:pPr>
    </w:p>
    <w:p w14:paraId="51E8FBA0" w14:textId="590B5C0D"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During the vaccination session, and after defrosting the vaccine, take the temperature every hour on the sheet provided for this purpose and replace the ice packs if necessary.</w:t>
      </w:r>
    </w:p>
    <w:p w14:paraId="113CA9AB" w14:textId="61FC7C9A" w:rsidR="003B218D" w:rsidRPr="001F57D1" w:rsidRDefault="003B218D" w:rsidP="003B218D">
      <w:pPr>
        <w:tabs>
          <w:tab w:val="left" w:pos="851"/>
        </w:tabs>
        <w:jc w:val="both"/>
        <w:rPr>
          <w:rFonts w:asciiTheme="minorHAnsi" w:hAnsiTheme="minorHAnsi" w:cstheme="minorHAnsi"/>
          <w:sz w:val="28"/>
        </w:rPr>
      </w:pPr>
    </w:p>
    <w:p w14:paraId="4049560D" w14:textId="2260E9CF" w:rsidR="003B218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At the end of the vaccination session, health workers are required to return unused vaccine vials to a working refrigerator or cooler. These vaccines are to be used first during the next vaccination session.</w:t>
      </w:r>
    </w:p>
    <w:p w14:paraId="6C48F0D0" w14:textId="5216B9DE" w:rsidR="003B218D" w:rsidRPr="001F57D1" w:rsidRDefault="003B218D" w:rsidP="003B218D">
      <w:pPr>
        <w:tabs>
          <w:tab w:val="left" w:pos="851"/>
        </w:tabs>
        <w:jc w:val="both"/>
        <w:rPr>
          <w:rFonts w:asciiTheme="minorHAnsi" w:hAnsiTheme="minorHAnsi" w:cstheme="minorHAnsi"/>
          <w:sz w:val="28"/>
        </w:rPr>
      </w:pPr>
    </w:p>
    <w:p w14:paraId="066B2089" w14:textId="6308C3E0"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In case of temperature variation or temperature recorder device malfunction, complete a broken cold chain report and transmit it to the cold chain coordinator.</w:t>
      </w:r>
    </w:p>
    <w:p w14:paraId="05DCB9F6" w14:textId="61AFEA5F" w:rsidR="003B218D" w:rsidRPr="001F57D1" w:rsidRDefault="003B218D" w:rsidP="003B218D">
      <w:pPr>
        <w:tabs>
          <w:tab w:val="left" w:pos="851"/>
        </w:tabs>
        <w:jc w:val="both"/>
        <w:rPr>
          <w:rFonts w:asciiTheme="minorHAnsi" w:hAnsiTheme="minorHAnsi" w:cstheme="minorHAnsi"/>
          <w:sz w:val="28"/>
        </w:rPr>
      </w:pPr>
    </w:p>
    <w:p w14:paraId="56CBCD4F" w14:textId="44E9FD42"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Different models of electronic temperature recorder can be used for temperature control during days of vaccination days, with the possibility of downloading temperature curves.</w:t>
      </w:r>
    </w:p>
    <w:p w14:paraId="25799D19" w14:textId="0AF6CA18" w:rsidR="003A48FC" w:rsidRPr="003A48FC" w:rsidRDefault="003A48FC" w:rsidP="006277CD">
      <w:pPr>
        <w:tabs>
          <w:tab w:val="left" w:pos="851"/>
        </w:tabs>
        <w:ind w:left="720"/>
        <w:jc w:val="both"/>
        <w:rPr>
          <w:rFonts w:asciiTheme="minorHAnsi" w:hAnsiTheme="minorHAnsi" w:cstheme="minorHAnsi"/>
        </w:rPr>
      </w:pPr>
    </w:p>
    <w:p w14:paraId="6390299C" w14:textId="60158EBF" w:rsidR="000533DD" w:rsidRPr="001F57D1" w:rsidRDefault="002F3D42" w:rsidP="00BC21BA">
      <w:pPr>
        <w:pStyle w:val="ListParagraph"/>
        <w:numPr>
          <w:ilvl w:val="3"/>
          <w:numId w:val="16"/>
        </w:numPr>
        <w:tabs>
          <w:tab w:val="left" w:pos="851"/>
        </w:tabs>
        <w:ind w:left="2610" w:hanging="810"/>
        <w:jc w:val="both"/>
        <w:rPr>
          <w:rFonts w:asciiTheme="minorHAnsi" w:hAnsiTheme="minorHAnsi" w:cstheme="minorHAnsi"/>
          <w:sz w:val="24"/>
        </w:rPr>
      </w:pPr>
      <w:r w:rsidRPr="001F57D1">
        <w:rPr>
          <w:rFonts w:asciiTheme="minorHAnsi" w:hAnsiTheme="minorHAnsi" w:cstheme="minorHAnsi"/>
          <w:sz w:val="24"/>
        </w:rPr>
        <w:t>Libero (</w:t>
      </w:r>
      <w:proofErr w:type="spellStart"/>
      <w:r w:rsidRPr="001F57D1">
        <w:rPr>
          <w:rFonts w:asciiTheme="minorHAnsi" w:hAnsiTheme="minorHAnsi" w:cstheme="minorHAnsi"/>
          <w:sz w:val="24"/>
        </w:rPr>
        <w:t>E</w:t>
      </w:r>
      <w:r w:rsidR="000533DD" w:rsidRPr="001F57D1">
        <w:rPr>
          <w:rFonts w:asciiTheme="minorHAnsi" w:hAnsiTheme="minorHAnsi" w:cstheme="minorHAnsi"/>
          <w:sz w:val="24"/>
        </w:rPr>
        <w:t>lpro</w:t>
      </w:r>
      <w:proofErr w:type="spellEnd"/>
      <w:r w:rsidR="000533DD" w:rsidRPr="001F57D1">
        <w:rPr>
          <w:rFonts w:asciiTheme="minorHAnsi" w:hAnsiTheme="minorHAnsi" w:cstheme="minorHAnsi"/>
          <w:sz w:val="24"/>
        </w:rPr>
        <w:t>) Ti1</w:t>
      </w:r>
      <w:bookmarkEnd w:id="3"/>
      <w:bookmarkEnd w:id="4"/>
      <w:r w:rsidR="000533DD" w:rsidRPr="001F57D1">
        <w:rPr>
          <w:rFonts w:asciiTheme="minorHAnsi" w:hAnsiTheme="minorHAnsi" w:cstheme="minorHAnsi"/>
          <w:sz w:val="24"/>
        </w:rPr>
        <w:t>, recorder with internal multi-use probe, 400 days of autonomy.</w:t>
      </w:r>
    </w:p>
    <w:p w14:paraId="2C9944AD" w14:textId="755CB7ED" w:rsidR="000533DD" w:rsidRPr="001F57D1" w:rsidRDefault="002F3D42" w:rsidP="00BC21BA">
      <w:pPr>
        <w:pStyle w:val="ListParagraph"/>
        <w:numPr>
          <w:ilvl w:val="3"/>
          <w:numId w:val="16"/>
        </w:numPr>
        <w:tabs>
          <w:tab w:val="left" w:pos="851"/>
        </w:tabs>
        <w:ind w:left="2610" w:hanging="810"/>
        <w:jc w:val="both"/>
        <w:rPr>
          <w:rFonts w:asciiTheme="minorHAnsi" w:hAnsiTheme="minorHAnsi" w:cstheme="minorHAnsi"/>
          <w:sz w:val="24"/>
        </w:rPr>
      </w:pPr>
      <w:r w:rsidRPr="001F57D1">
        <w:rPr>
          <w:rFonts w:asciiTheme="minorHAnsi" w:hAnsiTheme="minorHAnsi" w:cstheme="minorHAnsi"/>
          <w:sz w:val="24"/>
        </w:rPr>
        <w:t>Libero Ti1L (</w:t>
      </w:r>
      <w:proofErr w:type="spellStart"/>
      <w:r w:rsidRPr="001F57D1">
        <w:rPr>
          <w:rFonts w:asciiTheme="minorHAnsi" w:hAnsiTheme="minorHAnsi" w:cstheme="minorHAnsi"/>
          <w:sz w:val="24"/>
        </w:rPr>
        <w:t>E</w:t>
      </w:r>
      <w:r w:rsidR="000533DD" w:rsidRPr="001F57D1">
        <w:rPr>
          <w:rFonts w:asciiTheme="minorHAnsi" w:hAnsiTheme="minorHAnsi" w:cstheme="minorHAnsi"/>
          <w:sz w:val="24"/>
        </w:rPr>
        <w:t>lpro</w:t>
      </w:r>
      <w:proofErr w:type="spellEnd"/>
      <w:r w:rsidR="000533DD" w:rsidRPr="001F57D1">
        <w:rPr>
          <w:rFonts w:asciiTheme="minorHAnsi" w:hAnsiTheme="minorHAnsi" w:cstheme="minorHAnsi"/>
          <w:sz w:val="24"/>
        </w:rPr>
        <w:t>), recorder with internal multi</w:t>
      </w:r>
      <w:r w:rsidR="005A41E1">
        <w:rPr>
          <w:rFonts w:asciiTheme="minorHAnsi" w:hAnsiTheme="minorHAnsi" w:cstheme="minorHAnsi"/>
          <w:sz w:val="24"/>
        </w:rPr>
        <w:t>-</w:t>
      </w:r>
      <w:r w:rsidR="000533DD" w:rsidRPr="001F57D1">
        <w:rPr>
          <w:rFonts w:asciiTheme="minorHAnsi" w:hAnsiTheme="minorHAnsi" w:cstheme="minorHAnsi"/>
          <w:sz w:val="24"/>
        </w:rPr>
        <w:t>purpose probe, 2 years of use</w:t>
      </w:r>
      <w:r w:rsidR="003A48FC" w:rsidRPr="001F57D1">
        <w:rPr>
          <w:rFonts w:asciiTheme="minorHAnsi" w:hAnsiTheme="minorHAnsi" w:cstheme="minorHAnsi"/>
          <w:sz w:val="24"/>
        </w:rPr>
        <w:t>.</w:t>
      </w:r>
    </w:p>
    <w:p w14:paraId="0EEC761F" w14:textId="194AB07C" w:rsidR="000533DD" w:rsidRPr="001F57D1" w:rsidRDefault="000533DD" w:rsidP="00BC21BA">
      <w:pPr>
        <w:pStyle w:val="ListParagraph"/>
        <w:numPr>
          <w:ilvl w:val="3"/>
          <w:numId w:val="16"/>
        </w:numPr>
        <w:tabs>
          <w:tab w:val="left" w:pos="851"/>
        </w:tabs>
        <w:ind w:left="2610" w:hanging="810"/>
        <w:jc w:val="both"/>
        <w:rPr>
          <w:rFonts w:asciiTheme="minorHAnsi" w:hAnsiTheme="minorHAnsi" w:cstheme="minorHAnsi"/>
          <w:sz w:val="24"/>
        </w:rPr>
      </w:pPr>
      <w:r w:rsidRPr="001F57D1">
        <w:rPr>
          <w:rFonts w:asciiTheme="minorHAnsi" w:hAnsiTheme="minorHAnsi" w:cstheme="minorHAnsi"/>
          <w:sz w:val="24"/>
        </w:rPr>
        <w:t>Fridge-tag 2</w:t>
      </w:r>
      <w:r w:rsidR="003A48FC" w:rsidRPr="001F57D1">
        <w:rPr>
          <w:rFonts w:asciiTheme="minorHAnsi" w:hAnsiTheme="minorHAnsi" w:cstheme="minorHAnsi"/>
          <w:sz w:val="24"/>
        </w:rPr>
        <w:t>.</w:t>
      </w:r>
    </w:p>
    <w:p w14:paraId="207C2B80" w14:textId="77777777" w:rsidR="000533DD" w:rsidRPr="000533DD" w:rsidRDefault="000533DD" w:rsidP="000533DD">
      <w:pPr>
        <w:rPr>
          <w:rFonts w:asciiTheme="minorHAnsi" w:eastAsia="Times New Roman" w:hAnsiTheme="minorHAnsi" w:cstheme="minorHAnsi"/>
          <w:lang w:eastAsia="en-GB"/>
        </w:rPr>
      </w:pPr>
    </w:p>
    <w:p w14:paraId="569D95BB" w14:textId="5DD2E70D" w:rsidR="000533DD" w:rsidRPr="001F57D1" w:rsidRDefault="005A41E1" w:rsidP="005A41E1">
      <w:pPr>
        <w:pStyle w:val="ListParagraph"/>
        <w:numPr>
          <w:ilvl w:val="1"/>
          <w:numId w:val="16"/>
        </w:numPr>
        <w:tabs>
          <w:tab w:val="left" w:pos="851"/>
        </w:tabs>
        <w:jc w:val="both"/>
        <w:rPr>
          <w:rFonts w:asciiTheme="minorHAnsi" w:hAnsiTheme="minorHAnsi" w:cstheme="minorHAnsi"/>
          <w:b/>
          <w:color w:val="1E7FB8"/>
          <w:sz w:val="24"/>
        </w:rPr>
      </w:pPr>
      <w:r w:rsidRPr="005A41E1">
        <w:rPr>
          <w:rFonts w:asciiTheme="minorHAnsi" w:hAnsiTheme="minorHAnsi" w:cstheme="minorHAnsi"/>
          <w:b/>
          <w:color w:val="1E7FB8"/>
          <w:sz w:val="24"/>
        </w:rPr>
        <w:t>Temperature control of vaccine refrigerators (from +2 to + 8 °C)</w:t>
      </w:r>
    </w:p>
    <w:p w14:paraId="768604AA" w14:textId="77777777" w:rsidR="000533DD" w:rsidRPr="001F57D1" w:rsidRDefault="000533DD" w:rsidP="000533DD">
      <w:pPr>
        <w:rPr>
          <w:rFonts w:asciiTheme="minorHAnsi" w:eastAsia="Times New Roman" w:hAnsiTheme="minorHAnsi" w:cstheme="minorHAnsi"/>
          <w:sz w:val="28"/>
          <w:lang w:eastAsia="en-US"/>
        </w:rPr>
      </w:pPr>
    </w:p>
    <w:p w14:paraId="0E6DF6E1" w14:textId="27B0ECAB"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To control temperatures, attach a standard temperature recording chart to the door or the side of each refrigerator for vaccine and check the temperature twice a day (morning and evening) and every day of the week. Make sure these readings and recordings are effective even on weekends.</w:t>
      </w:r>
    </w:p>
    <w:p w14:paraId="2BA4D8CD" w14:textId="77777777" w:rsidR="000533DD" w:rsidRPr="001F57D1" w:rsidRDefault="000533DD" w:rsidP="00E67D64">
      <w:pPr>
        <w:pStyle w:val="ListParagraph"/>
        <w:tabs>
          <w:tab w:val="left" w:pos="851"/>
        </w:tabs>
        <w:ind w:left="1440"/>
        <w:jc w:val="both"/>
        <w:rPr>
          <w:rFonts w:asciiTheme="minorHAnsi" w:hAnsiTheme="minorHAnsi" w:cstheme="minorHAnsi"/>
          <w:sz w:val="24"/>
        </w:rPr>
      </w:pPr>
    </w:p>
    <w:p w14:paraId="6E1DF9C0" w14:textId="279DA8DA"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lastRenderedPageBreak/>
        <w:t>Recording temperatures following this procedure is a guarantee that the refrigerator is well controlled and that regular readings take place, which can help identify abnormal temperatures curves, sometimes even before alarms are triggered automatically.</w:t>
      </w:r>
    </w:p>
    <w:p w14:paraId="0F032D52" w14:textId="77777777" w:rsidR="000533DD" w:rsidRPr="001F57D1" w:rsidRDefault="000533DD" w:rsidP="00E67D64">
      <w:pPr>
        <w:pStyle w:val="ListParagraph"/>
        <w:tabs>
          <w:tab w:val="left" w:pos="851"/>
        </w:tabs>
        <w:ind w:left="1440"/>
        <w:jc w:val="both"/>
        <w:rPr>
          <w:rFonts w:asciiTheme="minorHAnsi" w:hAnsiTheme="minorHAnsi" w:cstheme="minorHAnsi"/>
          <w:sz w:val="24"/>
        </w:rPr>
      </w:pPr>
    </w:p>
    <w:p w14:paraId="07EE4BEE" w14:textId="0B7468D9" w:rsidR="000533DD" w:rsidRPr="001F57D1" w:rsidRDefault="005A41E1" w:rsidP="005A41E1">
      <w:pPr>
        <w:pStyle w:val="ListParagraph"/>
        <w:numPr>
          <w:ilvl w:val="2"/>
          <w:numId w:val="16"/>
        </w:numPr>
        <w:tabs>
          <w:tab w:val="left" w:pos="851"/>
        </w:tabs>
        <w:jc w:val="both"/>
        <w:rPr>
          <w:rFonts w:asciiTheme="minorHAnsi" w:hAnsiTheme="minorHAnsi" w:cstheme="minorHAnsi"/>
          <w:sz w:val="24"/>
        </w:rPr>
      </w:pPr>
      <w:r w:rsidRPr="005A41E1">
        <w:rPr>
          <w:rFonts w:asciiTheme="minorHAnsi" w:hAnsiTheme="minorHAnsi" w:cstheme="minorHAnsi"/>
          <w:sz w:val="24"/>
        </w:rPr>
        <w:t>Different models of electronic temperature recorder can be used for temperature control, with the possibility of downloading temperature curves.</w:t>
      </w:r>
    </w:p>
    <w:p w14:paraId="5BE39238" w14:textId="77777777" w:rsidR="000533DD" w:rsidRPr="001F57D1" w:rsidRDefault="000533DD" w:rsidP="000533DD">
      <w:pPr>
        <w:ind w:left="720" w:firstLine="720"/>
        <w:rPr>
          <w:rFonts w:asciiTheme="minorHAnsi" w:eastAsia="Times New Roman" w:hAnsiTheme="minorHAnsi" w:cstheme="minorHAnsi"/>
          <w:sz w:val="28"/>
          <w:lang w:eastAsia="en-US"/>
        </w:rPr>
      </w:pPr>
    </w:p>
    <w:p w14:paraId="488260C7" w14:textId="77777777" w:rsidR="005A41E1" w:rsidRDefault="005A41E1" w:rsidP="001B515E">
      <w:pPr>
        <w:pStyle w:val="ListParagraph"/>
        <w:numPr>
          <w:ilvl w:val="3"/>
          <w:numId w:val="16"/>
        </w:numPr>
        <w:tabs>
          <w:tab w:val="left" w:pos="851"/>
        </w:tabs>
        <w:ind w:left="2610" w:hanging="810"/>
        <w:jc w:val="both"/>
        <w:rPr>
          <w:rFonts w:asciiTheme="minorHAnsi" w:hAnsiTheme="minorHAnsi" w:cstheme="minorHAnsi"/>
          <w:sz w:val="24"/>
        </w:rPr>
      </w:pPr>
      <w:r w:rsidRPr="005A41E1">
        <w:rPr>
          <w:rFonts w:asciiTheme="minorHAnsi" w:hAnsiTheme="minorHAnsi" w:cstheme="minorHAnsi"/>
          <w:sz w:val="24"/>
        </w:rPr>
        <w:t>Libero (</w:t>
      </w:r>
      <w:proofErr w:type="spellStart"/>
      <w:r w:rsidRPr="005A41E1">
        <w:rPr>
          <w:rFonts w:asciiTheme="minorHAnsi" w:hAnsiTheme="minorHAnsi" w:cstheme="minorHAnsi"/>
          <w:sz w:val="24"/>
        </w:rPr>
        <w:t>Elpro</w:t>
      </w:r>
      <w:proofErr w:type="spellEnd"/>
      <w:r w:rsidRPr="005A41E1">
        <w:rPr>
          <w:rFonts w:asciiTheme="minorHAnsi" w:hAnsiTheme="minorHAnsi" w:cstheme="minorHAnsi"/>
          <w:sz w:val="24"/>
        </w:rPr>
        <w:t>) Ti1, recorder with internal multi-use probe, 400 days of autonomy.</w:t>
      </w:r>
    </w:p>
    <w:p w14:paraId="3422CEF3" w14:textId="37D0DA50" w:rsidR="000533DD" w:rsidRPr="005A41E1" w:rsidRDefault="000533DD" w:rsidP="001B515E">
      <w:pPr>
        <w:pStyle w:val="ListParagraph"/>
        <w:numPr>
          <w:ilvl w:val="3"/>
          <w:numId w:val="16"/>
        </w:numPr>
        <w:tabs>
          <w:tab w:val="left" w:pos="851"/>
        </w:tabs>
        <w:ind w:left="2610" w:hanging="810"/>
        <w:jc w:val="both"/>
        <w:rPr>
          <w:rFonts w:asciiTheme="minorHAnsi" w:hAnsiTheme="minorHAnsi" w:cstheme="minorHAnsi"/>
          <w:sz w:val="24"/>
        </w:rPr>
      </w:pPr>
      <w:r w:rsidRPr="005A41E1">
        <w:rPr>
          <w:rFonts w:asciiTheme="minorHAnsi" w:hAnsiTheme="minorHAnsi" w:cstheme="minorHAnsi"/>
          <w:sz w:val="24"/>
        </w:rPr>
        <w:t xml:space="preserve">Libero Ti1L </w:t>
      </w:r>
      <w:r w:rsidR="002F3D42" w:rsidRPr="005A41E1">
        <w:rPr>
          <w:rFonts w:asciiTheme="minorHAnsi" w:hAnsiTheme="minorHAnsi" w:cstheme="minorHAnsi"/>
          <w:sz w:val="24"/>
        </w:rPr>
        <w:t>(</w:t>
      </w:r>
      <w:proofErr w:type="spellStart"/>
      <w:r w:rsidR="002F3D42" w:rsidRPr="005A41E1">
        <w:rPr>
          <w:rFonts w:asciiTheme="minorHAnsi" w:hAnsiTheme="minorHAnsi" w:cstheme="minorHAnsi"/>
          <w:sz w:val="24"/>
        </w:rPr>
        <w:t>E</w:t>
      </w:r>
      <w:r w:rsidRPr="005A41E1">
        <w:rPr>
          <w:rFonts w:asciiTheme="minorHAnsi" w:hAnsiTheme="minorHAnsi" w:cstheme="minorHAnsi"/>
          <w:sz w:val="24"/>
        </w:rPr>
        <w:t>lpro</w:t>
      </w:r>
      <w:proofErr w:type="spellEnd"/>
      <w:r w:rsidRPr="005A41E1">
        <w:rPr>
          <w:rFonts w:asciiTheme="minorHAnsi" w:hAnsiTheme="minorHAnsi" w:cstheme="minorHAnsi"/>
          <w:sz w:val="24"/>
        </w:rPr>
        <w:t>), recorder with internal multi</w:t>
      </w:r>
      <w:r w:rsidR="005A41E1">
        <w:rPr>
          <w:rFonts w:asciiTheme="minorHAnsi" w:hAnsiTheme="minorHAnsi" w:cstheme="minorHAnsi"/>
          <w:sz w:val="24"/>
        </w:rPr>
        <w:t>-</w:t>
      </w:r>
      <w:r w:rsidRPr="005A41E1">
        <w:rPr>
          <w:rFonts w:asciiTheme="minorHAnsi" w:hAnsiTheme="minorHAnsi" w:cstheme="minorHAnsi"/>
          <w:sz w:val="24"/>
        </w:rPr>
        <w:t>purpose probe, 2 years of use.</w:t>
      </w:r>
    </w:p>
    <w:p w14:paraId="3669FF4B" w14:textId="11068E38" w:rsidR="000533DD" w:rsidRPr="001F57D1" w:rsidRDefault="000533DD" w:rsidP="00BC21BA">
      <w:pPr>
        <w:pStyle w:val="ListParagraph"/>
        <w:numPr>
          <w:ilvl w:val="3"/>
          <w:numId w:val="16"/>
        </w:numPr>
        <w:tabs>
          <w:tab w:val="left" w:pos="851"/>
        </w:tabs>
        <w:ind w:left="2610" w:hanging="810"/>
        <w:jc w:val="both"/>
        <w:rPr>
          <w:rFonts w:asciiTheme="minorHAnsi" w:hAnsiTheme="minorHAnsi" w:cstheme="minorHAnsi"/>
          <w:sz w:val="24"/>
        </w:rPr>
      </w:pPr>
      <w:r w:rsidRPr="001F57D1">
        <w:rPr>
          <w:rFonts w:asciiTheme="minorHAnsi" w:hAnsiTheme="minorHAnsi" w:cstheme="minorHAnsi"/>
          <w:sz w:val="24"/>
        </w:rPr>
        <w:t> Fridge-tag 2</w:t>
      </w:r>
      <w:r w:rsidR="00BC21BA">
        <w:rPr>
          <w:rFonts w:asciiTheme="minorHAnsi" w:hAnsiTheme="minorHAnsi" w:cstheme="minorHAnsi"/>
          <w:sz w:val="24"/>
        </w:rPr>
        <w:t>.</w:t>
      </w:r>
    </w:p>
    <w:p w14:paraId="1B73B0DF" w14:textId="77777777" w:rsidR="000533DD" w:rsidRPr="000533DD" w:rsidRDefault="000533DD" w:rsidP="000533DD">
      <w:pPr>
        <w:rPr>
          <w:rFonts w:asciiTheme="minorHAnsi" w:eastAsia="Times New Roman" w:hAnsiTheme="minorHAnsi" w:cstheme="minorHAnsi"/>
          <w:lang w:eastAsia="en-US"/>
        </w:rPr>
      </w:pPr>
    </w:p>
    <w:p w14:paraId="40551F92" w14:textId="14682B49" w:rsidR="000533DD" w:rsidRPr="001F57D1" w:rsidRDefault="00D65EB1" w:rsidP="00D65EB1">
      <w:pPr>
        <w:pStyle w:val="ListParagraph"/>
        <w:numPr>
          <w:ilvl w:val="1"/>
          <w:numId w:val="16"/>
        </w:numPr>
        <w:tabs>
          <w:tab w:val="left" w:pos="851"/>
        </w:tabs>
        <w:jc w:val="both"/>
        <w:rPr>
          <w:rFonts w:asciiTheme="minorHAnsi" w:hAnsiTheme="minorHAnsi" w:cstheme="minorHAnsi"/>
          <w:b/>
          <w:color w:val="1E7FB8"/>
          <w:sz w:val="24"/>
        </w:rPr>
      </w:pPr>
      <w:r w:rsidRPr="00D65EB1">
        <w:rPr>
          <w:rFonts w:asciiTheme="minorHAnsi" w:hAnsiTheme="minorHAnsi" w:cstheme="minorHAnsi" w:hint="eastAsia"/>
          <w:b/>
          <w:color w:val="1E7FB8"/>
          <w:sz w:val="24"/>
        </w:rPr>
        <w:t xml:space="preserve">Control and monitoring of the temperature in very low-temperature freezers (T </w:t>
      </w:r>
      <w:r w:rsidRPr="00D65EB1">
        <w:rPr>
          <w:rFonts w:asciiTheme="minorHAnsi" w:hAnsiTheme="minorHAnsi" w:cstheme="minorHAnsi" w:hint="eastAsia"/>
          <w:b/>
          <w:color w:val="1E7FB8"/>
          <w:sz w:val="24"/>
        </w:rPr>
        <w:t>°</w:t>
      </w:r>
      <w:r w:rsidRPr="00D65EB1">
        <w:rPr>
          <w:rFonts w:asciiTheme="minorHAnsi" w:hAnsiTheme="minorHAnsi" w:cstheme="minorHAnsi" w:hint="eastAsia"/>
          <w:b/>
          <w:color w:val="1E7FB8"/>
          <w:sz w:val="24"/>
        </w:rPr>
        <w:t xml:space="preserve"> </w:t>
      </w:r>
      <w:r w:rsidRPr="00D65EB1">
        <w:rPr>
          <w:rFonts w:asciiTheme="minorHAnsi" w:hAnsiTheme="minorHAnsi" w:cstheme="minorHAnsi" w:hint="eastAsia"/>
          <w:b/>
          <w:color w:val="1E7FB8"/>
          <w:sz w:val="24"/>
        </w:rPr>
        <w:t>≤</w:t>
      </w:r>
      <w:r w:rsidRPr="00D65EB1">
        <w:rPr>
          <w:rFonts w:asciiTheme="minorHAnsi" w:hAnsiTheme="minorHAnsi" w:cstheme="minorHAnsi" w:hint="eastAsia"/>
          <w:b/>
          <w:color w:val="1E7FB8"/>
          <w:sz w:val="24"/>
        </w:rPr>
        <w:t xml:space="preserve"> -60 </w:t>
      </w:r>
      <w:r w:rsidRPr="00D65EB1">
        <w:rPr>
          <w:rFonts w:asciiTheme="minorHAnsi" w:hAnsiTheme="minorHAnsi" w:cstheme="minorHAnsi" w:hint="eastAsia"/>
          <w:b/>
          <w:color w:val="1E7FB8"/>
          <w:sz w:val="24"/>
        </w:rPr>
        <w:t>°</w:t>
      </w:r>
      <w:r w:rsidRPr="00D65EB1">
        <w:rPr>
          <w:rFonts w:asciiTheme="minorHAnsi" w:hAnsiTheme="minorHAnsi" w:cstheme="minorHAnsi" w:hint="eastAsia"/>
          <w:b/>
          <w:color w:val="1E7FB8"/>
          <w:sz w:val="24"/>
        </w:rPr>
        <w:t>C)</w:t>
      </w:r>
    </w:p>
    <w:p w14:paraId="1CA90599" w14:textId="77777777" w:rsidR="000533DD" w:rsidRPr="001F57D1" w:rsidRDefault="000533DD" w:rsidP="000533DD">
      <w:pPr>
        <w:rPr>
          <w:rFonts w:asciiTheme="minorHAnsi" w:eastAsia="Times New Roman" w:hAnsiTheme="minorHAnsi" w:cstheme="minorHAnsi"/>
          <w:sz w:val="28"/>
          <w:lang w:eastAsia="en-US"/>
        </w:rPr>
      </w:pPr>
    </w:p>
    <w:p w14:paraId="1B488518" w14:textId="5BC4AF4D" w:rsidR="000533DD" w:rsidRPr="001F57D1" w:rsidRDefault="00D65EB1" w:rsidP="00D65EB1">
      <w:pPr>
        <w:pStyle w:val="ListParagraph"/>
        <w:numPr>
          <w:ilvl w:val="2"/>
          <w:numId w:val="16"/>
        </w:numPr>
        <w:tabs>
          <w:tab w:val="left" w:pos="851"/>
        </w:tabs>
        <w:jc w:val="both"/>
        <w:rPr>
          <w:rFonts w:asciiTheme="minorHAnsi" w:hAnsiTheme="minorHAnsi" w:cstheme="minorHAnsi"/>
          <w:sz w:val="24"/>
        </w:rPr>
      </w:pPr>
      <w:r w:rsidRPr="00D65EB1">
        <w:rPr>
          <w:rFonts w:asciiTheme="minorHAnsi" w:hAnsiTheme="minorHAnsi" w:cstheme="minorHAnsi"/>
          <w:sz w:val="24"/>
        </w:rPr>
        <w:t>The temperatures of all ultra-freezer will be recorded manually 7 days a week, morning and evening, in the “T ° monitoring form</w:t>
      </w:r>
      <w:r>
        <w:rPr>
          <w:rFonts w:asciiTheme="minorHAnsi" w:hAnsiTheme="minorHAnsi" w:cstheme="minorHAnsi"/>
          <w:sz w:val="24"/>
        </w:rPr>
        <w:t>”</w:t>
      </w:r>
      <w:r w:rsidRPr="00D65EB1">
        <w:rPr>
          <w:rFonts w:asciiTheme="minorHAnsi" w:hAnsiTheme="minorHAnsi" w:cstheme="minorHAnsi"/>
          <w:sz w:val="24"/>
        </w:rPr>
        <w:t xml:space="preserve"> placed on the door of each ultra-freezer. When a monitoring form is fully completed, replace it with a new one. Keep all completed monitoring forms in a registry file for reference.</w:t>
      </w:r>
    </w:p>
    <w:p w14:paraId="48269A46" w14:textId="77777777" w:rsidR="000533DD" w:rsidRPr="001F57D1" w:rsidRDefault="000533DD" w:rsidP="00D070B7">
      <w:pPr>
        <w:pStyle w:val="ListParagraph"/>
        <w:tabs>
          <w:tab w:val="left" w:pos="851"/>
        </w:tabs>
        <w:ind w:left="1440"/>
        <w:jc w:val="both"/>
        <w:rPr>
          <w:rFonts w:asciiTheme="minorHAnsi" w:hAnsiTheme="minorHAnsi" w:cstheme="minorHAnsi"/>
          <w:sz w:val="24"/>
        </w:rPr>
      </w:pPr>
    </w:p>
    <w:p w14:paraId="0BF93DE2" w14:textId="2EC44807" w:rsidR="000533DD" w:rsidRPr="001F57D1" w:rsidRDefault="000533DD" w:rsidP="00D070B7">
      <w:pPr>
        <w:pStyle w:val="ListParagraph"/>
        <w:numPr>
          <w:ilvl w:val="2"/>
          <w:numId w:val="16"/>
        </w:numPr>
        <w:tabs>
          <w:tab w:val="left" w:pos="851"/>
        </w:tabs>
        <w:jc w:val="both"/>
        <w:rPr>
          <w:rFonts w:asciiTheme="minorHAnsi" w:hAnsiTheme="minorHAnsi" w:cstheme="minorHAnsi"/>
          <w:sz w:val="24"/>
        </w:rPr>
      </w:pPr>
      <w:r w:rsidRPr="001F57D1">
        <w:rPr>
          <w:rFonts w:asciiTheme="minorHAnsi" w:hAnsiTheme="minorHAnsi" w:cstheme="minorHAnsi"/>
          <w:sz w:val="24"/>
        </w:rPr>
        <w:t>Once a week, a scanned copy or a picture of the "T ° monitoring form" and the report downloaded from the deep freezer electronic temperature recorder will be sent to the cold chain coordinator.</w:t>
      </w:r>
    </w:p>
    <w:p w14:paraId="73C7C165" w14:textId="77777777" w:rsidR="000533DD" w:rsidRPr="001F57D1" w:rsidRDefault="000533DD" w:rsidP="00D070B7">
      <w:pPr>
        <w:pStyle w:val="ListParagraph"/>
        <w:tabs>
          <w:tab w:val="left" w:pos="851"/>
        </w:tabs>
        <w:ind w:left="1440"/>
        <w:jc w:val="both"/>
        <w:rPr>
          <w:rFonts w:asciiTheme="minorHAnsi" w:hAnsiTheme="minorHAnsi" w:cstheme="minorHAnsi"/>
          <w:sz w:val="24"/>
        </w:rPr>
      </w:pPr>
    </w:p>
    <w:p w14:paraId="515325AB" w14:textId="2C474FBF" w:rsidR="000533DD" w:rsidRPr="001F57D1" w:rsidRDefault="00D65EB1" w:rsidP="00D65EB1">
      <w:pPr>
        <w:pStyle w:val="ListParagraph"/>
        <w:numPr>
          <w:ilvl w:val="2"/>
          <w:numId w:val="16"/>
        </w:numPr>
        <w:tabs>
          <w:tab w:val="left" w:pos="851"/>
        </w:tabs>
        <w:jc w:val="both"/>
        <w:rPr>
          <w:rFonts w:asciiTheme="minorHAnsi" w:hAnsiTheme="minorHAnsi" w:cstheme="minorHAnsi"/>
          <w:sz w:val="24"/>
        </w:rPr>
      </w:pPr>
      <w:r w:rsidRPr="00D65EB1">
        <w:rPr>
          <w:rFonts w:asciiTheme="minorHAnsi" w:hAnsiTheme="minorHAnsi" w:cstheme="minorHAnsi"/>
          <w:sz w:val="24"/>
        </w:rPr>
        <w:t>If vaccine exposure to inadequate temperature or a malfunction of the temperature recorder, a cold chain failure report will be communicated to the cold chain coordinator as well as to the vaccines' manufacturer.</w:t>
      </w:r>
    </w:p>
    <w:p w14:paraId="47974079" w14:textId="0A30B640" w:rsidR="00DC1231" w:rsidRPr="00DC1231" w:rsidRDefault="00DC1231" w:rsidP="00DC1231">
      <w:pPr>
        <w:tabs>
          <w:tab w:val="left" w:pos="851"/>
        </w:tabs>
        <w:jc w:val="both"/>
        <w:rPr>
          <w:rFonts w:asciiTheme="minorHAnsi" w:hAnsiTheme="minorHAnsi" w:cstheme="minorHAnsi"/>
        </w:rPr>
      </w:pPr>
    </w:p>
    <w:p w14:paraId="7DD8F333" w14:textId="4F4E5CDE" w:rsidR="000533DD" w:rsidRPr="001F57D1" w:rsidRDefault="000533DD" w:rsidP="00DC1231">
      <w:pPr>
        <w:pStyle w:val="ListParagraph"/>
        <w:numPr>
          <w:ilvl w:val="1"/>
          <w:numId w:val="16"/>
        </w:numPr>
        <w:tabs>
          <w:tab w:val="left" w:pos="851"/>
        </w:tabs>
        <w:jc w:val="both"/>
        <w:rPr>
          <w:rFonts w:asciiTheme="minorHAnsi" w:hAnsiTheme="minorHAnsi" w:cstheme="minorHAnsi"/>
          <w:b/>
          <w:color w:val="1E7FB8"/>
          <w:sz w:val="24"/>
        </w:rPr>
      </w:pPr>
      <w:r w:rsidRPr="001F57D1">
        <w:rPr>
          <w:rFonts w:asciiTheme="minorHAnsi" w:hAnsiTheme="minorHAnsi" w:cstheme="minorHAnsi"/>
          <w:b/>
          <w:color w:val="1E7FB8"/>
          <w:sz w:val="24"/>
        </w:rPr>
        <w:t>Vaccine arrival report</w:t>
      </w:r>
    </w:p>
    <w:p w14:paraId="0C4D8240" w14:textId="77777777" w:rsidR="00DC1231" w:rsidRPr="00DC1231" w:rsidRDefault="00DC1231" w:rsidP="00DC1231">
      <w:pPr>
        <w:pStyle w:val="ListParagraph"/>
        <w:tabs>
          <w:tab w:val="left" w:pos="851"/>
        </w:tabs>
        <w:ind w:left="900"/>
        <w:jc w:val="both"/>
        <w:rPr>
          <w:rFonts w:asciiTheme="minorHAnsi" w:hAnsiTheme="minorHAnsi" w:cstheme="minorHAnsi"/>
          <w:b/>
          <w:color w:val="1E7FB8"/>
        </w:rPr>
      </w:pPr>
    </w:p>
    <w:p w14:paraId="06F6E2D1" w14:textId="21EC29F6" w:rsidR="000533DD" w:rsidRDefault="00D65EB1" w:rsidP="00D65EB1">
      <w:pPr>
        <w:pStyle w:val="ListParagraph"/>
        <w:numPr>
          <w:ilvl w:val="2"/>
          <w:numId w:val="16"/>
        </w:numPr>
        <w:tabs>
          <w:tab w:val="left" w:pos="851"/>
        </w:tabs>
        <w:jc w:val="both"/>
        <w:rPr>
          <w:rFonts w:asciiTheme="minorHAnsi" w:hAnsiTheme="minorHAnsi" w:cstheme="minorHAnsi"/>
          <w:sz w:val="24"/>
        </w:rPr>
      </w:pPr>
      <w:r w:rsidRPr="00D65EB1">
        <w:rPr>
          <w:rFonts w:asciiTheme="minorHAnsi" w:hAnsiTheme="minorHAnsi" w:cstheme="minorHAnsi"/>
          <w:sz w:val="24"/>
        </w:rPr>
        <w:t>The purpose of the Vaccine Arrival Report is to monitor cold chain conditions during transport, compliance/deviations with shipping instructions and ensure adequate record keeping of information related to vaccines. It can also serve as the basis for documenting claims or initiating corrective action if problems occur. Recipient are responsible for the implementation of the Vaccine Arrival Report and WHO for taking corrective action as necessary.</w:t>
      </w:r>
    </w:p>
    <w:p w14:paraId="1C5787FB" w14:textId="619BDABF" w:rsidR="00BC21BA" w:rsidRDefault="00BC21BA" w:rsidP="00BC21BA">
      <w:pPr>
        <w:tabs>
          <w:tab w:val="left" w:pos="851"/>
        </w:tabs>
        <w:jc w:val="both"/>
        <w:rPr>
          <w:rFonts w:asciiTheme="minorHAnsi" w:hAnsiTheme="minorHAnsi" w:cstheme="minorHAnsi"/>
        </w:rPr>
      </w:pPr>
    </w:p>
    <w:p w14:paraId="3323BF15" w14:textId="77777777" w:rsidR="00BC21BA" w:rsidRPr="00BC21BA" w:rsidRDefault="00BC21BA" w:rsidP="00BC21BA">
      <w:pPr>
        <w:tabs>
          <w:tab w:val="left" w:pos="851"/>
        </w:tabs>
        <w:jc w:val="both"/>
        <w:rPr>
          <w:rFonts w:asciiTheme="minorHAnsi" w:hAnsiTheme="minorHAnsi" w:cstheme="minorHAnsi"/>
        </w:rPr>
      </w:pPr>
    </w:p>
    <w:p w14:paraId="7DF9368F" w14:textId="0A4A3381" w:rsidR="00B94955" w:rsidRDefault="00B94955" w:rsidP="00B94955">
      <w:pPr>
        <w:tabs>
          <w:tab w:val="left" w:pos="851"/>
        </w:tabs>
        <w:jc w:val="both"/>
        <w:rPr>
          <w:rFonts w:asciiTheme="minorHAnsi" w:hAnsiTheme="minorHAnsi" w:cstheme="minorHAnsi"/>
        </w:rPr>
      </w:pPr>
    </w:p>
    <w:p w14:paraId="5BA69BED" w14:textId="68BA7CA7" w:rsidR="00B94955" w:rsidRDefault="00D65EB1" w:rsidP="00D65EB1">
      <w:pPr>
        <w:pStyle w:val="Heading1"/>
        <w:numPr>
          <w:ilvl w:val="0"/>
          <w:numId w:val="11"/>
        </w:numPr>
        <w:tabs>
          <w:tab w:val="center" w:pos="6980"/>
          <w:tab w:val="right" w:leader="dot" w:pos="8330"/>
          <w:tab w:val="left" w:pos="10560"/>
        </w:tabs>
        <w:jc w:val="left"/>
        <w:rPr>
          <w:rFonts w:asciiTheme="minorHAnsi" w:hAnsiTheme="minorHAnsi" w:cstheme="minorHAnsi"/>
        </w:rPr>
      </w:pPr>
      <w:r w:rsidRPr="00D65EB1">
        <w:rPr>
          <w:rFonts w:asciiTheme="minorHAnsi" w:hAnsiTheme="minorHAnsi" w:cstheme="minorHAnsi"/>
        </w:rPr>
        <w:t>REFERENCE MATERIALS.</w:t>
      </w:r>
    </w:p>
    <w:p w14:paraId="1D2AD120" w14:textId="77777777" w:rsidR="001F57D1" w:rsidRPr="001F57D1" w:rsidRDefault="001F57D1" w:rsidP="001F57D1"/>
    <w:p w14:paraId="486825FF" w14:textId="7B6CE8B2" w:rsidR="000533DD" w:rsidRPr="00BC21BA" w:rsidRDefault="000533DD" w:rsidP="001F57D1">
      <w:pPr>
        <w:pStyle w:val="ListParagraph"/>
        <w:numPr>
          <w:ilvl w:val="1"/>
          <w:numId w:val="17"/>
        </w:numPr>
        <w:tabs>
          <w:tab w:val="left" w:pos="851"/>
        </w:tabs>
        <w:jc w:val="both"/>
        <w:rPr>
          <w:rFonts w:asciiTheme="minorHAnsi" w:hAnsiTheme="minorHAnsi" w:cstheme="minorHAnsi"/>
          <w:b/>
          <w:color w:val="1E7FB8"/>
          <w:sz w:val="24"/>
        </w:rPr>
      </w:pPr>
      <w:r w:rsidRPr="00BC21BA">
        <w:rPr>
          <w:rFonts w:asciiTheme="minorHAnsi" w:hAnsiTheme="minorHAnsi" w:cstheme="minorHAnsi"/>
          <w:b/>
          <w:color w:val="1E7FB8"/>
          <w:sz w:val="24"/>
        </w:rPr>
        <w:t xml:space="preserve">Related SOPs </w:t>
      </w:r>
    </w:p>
    <w:p w14:paraId="5E8678B5" w14:textId="6F47DDA4" w:rsidR="000533DD" w:rsidRPr="007F726E" w:rsidRDefault="007F726E" w:rsidP="007F726E">
      <w:pPr>
        <w:pStyle w:val="ListParagraph"/>
        <w:numPr>
          <w:ilvl w:val="0"/>
          <w:numId w:val="18"/>
        </w:numPr>
        <w:spacing w:before="100" w:beforeAutospacing="1" w:after="100" w:afterAutospacing="1"/>
        <w:jc w:val="both"/>
        <w:rPr>
          <w:rFonts w:asciiTheme="minorHAnsi" w:eastAsia="Times New Roman" w:hAnsiTheme="minorHAnsi" w:cstheme="minorHAnsi"/>
          <w:b/>
          <w:bCs/>
          <w:iCs/>
          <w:sz w:val="24"/>
          <w:lang w:val="en-GB" w:eastAsia="en-US"/>
        </w:rPr>
      </w:pPr>
      <w:r w:rsidRPr="007F726E">
        <w:rPr>
          <w:rFonts w:asciiTheme="minorHAnsi" w:eastAsia="Arial" w:hAnsiTheme="minorHAnsi" w:cstheme="minorHAnsi"/>
          <w:bCs/>
          <w:iCs/>
          <w:sz w:val="24"/>
          <w:lang w:val="en-GB" w:eastAsia="en-US"/>
        </w:rPr>
        <w:t>SOP #28_</w:t>
      </w:r>
      <w:r w:rsidR="00F56AAF">
        <w:rPr>
          <w:rFonts w:asciiTheme="minorHAnsi" w:eastAsia="Arial" w:hAnsiTheme="minorHAnsi" w:cstheme="minorHAnsi"/>
          <w:bCs/>
          <w:iCs/>
          <w:sz w:val="24"/>
          <w:lang w:val="en-GB" w:eastAsia="en-US"/>
        </w:rPr>
        <w:t>WRE-SHO-OSL-</w:t>
      </w:r>
      <w:r w:rsidRPr="007F726E">
        <w:rPr>
          <w:rFonts w:asciiTheme="minorHAnsi" w:eastAsia="Arial" w:hAnsiTheme="minorHAnsi" w:cstheme="minorHAnsi"/>
          <w:bCs/>
          <w:iCs/>
          <w:sz w:val="24"/>
          <w:lang w:val="en-GB" w:eastAsia="en-US"/>
        </w:rPr>
        <w:t>International shipping procedures for Ebola Zaire vaccines (V920) and In Country Reception FINAL FORMAT.DOCX</w:t>
      </w:r>
    </w:p>
    <w:p w14:paraId="67D1A61F" w14:textId="2950996D" w:rsidR="000533DD" w:rsidRPr="007F726E" w:rsidRDefault="007F726E" w:rsidP="007F726E">
      <w:pPr>
        <w:pStyle w:val="ListParagraph"/>
        <w:numPr>
          <w:ilvl w:val="0"/>
          <w:numId w:val="18"/>
        </w:numPr>
        <w:spacing w:before="100" w:beforeAutospacing="1" w:after="100" w:afterAutospacing="1"/>
        <w:jc w:val="both"/>
        <w:rPr>
          <w:rFonts w:asciiTheme="minorHAnsi" w:eastAsia="Times New Roman" w:hAnsiTheme="minorHAnsi" w:cstheme="minorHAnsi"/>
          <w:b/>
          <w:bCs/>
          <w:iCs/>
          <w:sz w:val="24"/>
          <w:lang w:val="en-GB" w:eastAsia="en-US"/>
        </w:rPr>
      </w:pPr>
      <w:r w:rsidRPr="007F726E">
        <w:rPr>
          <w:rFonts w:asciiTheme="minorHAnsi" w:eastAsia="Arial" w:hAnsiTheme="minorHAnsi" w:cstheme="minorHAnsi"/>
          <w:bCs/>
          <w:iCs/>
          <w:sz w:val="24"/>
          <w:lang w:val="en-GB" w:eastAsia="en-US"/>
        </w:rPr>
        <w:t>SOP</w:t>
      </w:r>
      <w:bookmarkStart w:id="5" w:name="_Hlk36756161"/>
      <w:r w:rsidRPr="007F726E">
        <w:rPr>
          <w:rFonts w:asciiTheme="minorHAnsi" w:eastAsia="Arial" w:hAnsiTheme="minorHAnsi" w:cstheme="minorHAnsi"/>
          <w:bCs/>
          <w:iCs/>
          <w:sz w:val="24"/>
          <w:lang w:val="en-GB" w:eastAsia="en-US"/>
        </w:rPr>
        <w:t>#</w:t>
      </w:r>
      <w:bookmarkEnd w:id="5"/>
      <w:r w:rsidRPr="007F726E">
        <w:rPr>
          <w:rFonts w:asciiTheme="minorHAnsi" w:eastAsia="Arial" w:hAnsiTheme="minorHAnsi" w:cstheme="minorHAnsi"/>
          <w:bCs/>
          <w:iCs/>
          <w:sz w:val="24"/>
          <w:lang w:val="en-GB" w:eastAsia="en-US"/>
        </w:rPr>
        <w:t>31_W</w:t>
      </w:r>
      <w:r w:rsidR="00F56AAF">
        <w:rPr>
          <w:rFonts w:asciiTheme="minorHAnsi" w:eastAsia="Arial" w:hAnsiTheme="minorHAnsi" w:cstheme="minorHAnsi"/>
          <w:bCs/>
          <w:iCs/>
          <w:sz w:val="24"/>
          <w:lang w:val="en-GB" w:eastAsia="en-US"/>
        </w:rPr>
        <w:t>RE</w:t>
      </w:r>
      <w:r w:rsidRPr="007F726E">
        <w:rPr>
          <w:rFonts w:asciiTheme="minorHAnsi" w:eastAsia="Arial" w:hAnsiTheme="minorHAnsi" w:cstheme="minorHAnsi"/>
          <w:bCs/>
          <w:iCs/>
          <w:sz w:val="24"/>
          <w:lang w:val="en-GB" w:eastAsia="en-US"/>
        </w:rPr>
        <w:t>-</w:t>
      </w:r>
      <w:r w:rsidR="00F56AAF">
        <w:rPr>
          <w:rFonts w:asciiTheme="minorHAnsi" w:eastAsia="Arial" w:hAnsiTheme="minorHAnsi" w:cstheme="minorHAnsi"/>
          <w:bCs/>
          <w:iCs/>
          <w:sz w:val="24"/>
          <w:lang w:val="en-GB" w:eastAsia="en-US"/>
        </w:rPr>
        <w:t>SHO</w:t>
      </w:r>
      <w:r w:rsidRPr="007F726E">
        <w:rPr>
          <w:rFonts w:asciiTheme="minorHAnsi" w:eastAsia="Arial" w:hAnsiTheme="minorHAnsi" w:cstheme="minorHAnsi"/>
          <w:bCs/>
          <w:iCs/>
          <w:sz w:val="24"/>
          <w:lang w:val="en-GB" w:eastAsia="en-US"/>
        </w:rPr>
        <w:t>-OSL-Setup of UCC for EVD vaccination FINAL FORMAT.DOCX</w:t>
      </w:r>
    </w:p>
    <w:p w14:paraId="70DEE274" w14:textId="6B23DB5C" w:rsidR="000533DD" w:rsidRPr="001F57D1" w:rsidRDefault="000533DD" w:rsidP="007F726E">
      <w:pPr>
        <w:pStyle w:val="ListParagraph"/>
        <w:numPr>
          <w:ilvl w:val="0"/>
          <w:numId w:val="18"/>
        </w:numPr>
        <w:spacing w:before="100" w:beforeAutospacing="1" w:after="100" w:afterAutospacing="1"/>
        <w:jc w:val="both"/>
        <w:rPr>
          <w:rFonts w:asciiTheme="minorHAnsi" w:eastAsia="Times New Roman" w:hAnsiTheme="minorHAnsi" w:cstheme="minorHAnsi"/>
          <w:bCs/>
          <w:iCs/>
          <w:sz w:val="24"/>
          <w:lang w:eastAsia="en-US"/>
        </w:rPr>
      </w:pPr>
      <w:r w:rsidRPr="001F57D1">
        <w:rPr>
          <w:rFonts w:asciiTheme="minorHAnsi" w:eastAsia="Times New Roman" w:hAnsiTheme="minorHAnsi" w:cstheme="minorHAnsi"/>
          <w:bCs/>
          <w:iCs/>
          <w:sz w:val="24"/>
          <w:lang w:eastAsia="en-US"/>
        </w:rPr>
        <w:t>SOP</w:t>
      </w:r>
      <w:r w:rsidR="007F726E" w:rsidRPr="007F726E">
        <w:rPr>
          <w:rFonts w:asciiTheme="minorHAnsi" w:eastAsia="Times New Roman" w:hAnsiTheme="minorHAnsi" w:cstheme="minorHAnsi"/>
          <w:bCs/>
          <w:iCs/>
          <w:sz w:val="24"/>
          <w:lang w:eastAsia="en-US"/>
        </w:rPr>
        <w:t>#</w:t>
      </w:r>
      <w:r w:rsidRPr="001F57D1">
        <w:rPr>
          <w:rFonts w:asciiTheme="minorHAnsi" w:eastAsia="Times New Roman" w:hAnsiTheme="minorHAnsi" w:cstheme="minorHAnsi"/>
          <w:bCs/>
          <w:iCs/>
          <w:sz w:val="24"/>
          <w:lang w:eastAsia="en-US"/>
        </w:rPr>
        <w:t>32_W</w:t>
      </w:r>
      <w:r w:rsidR="00F56AAF">
        <w:rPr>
          <w:rFonts w:asciiTheme="minorHAnsi" w:eastAsia="Times New Roman" w:hAnsiTheme="minorHAnsi" w:cstheme="minorHAnsi"/>
          <w:bCs/>
          <w:iCs/>
          <w:sz w:val="24"/>
          <w:lang w:eastAsia="en-US"/>
        </w:rPr>
        <w:t>RE</w:t>
      </w:r>
      <w:r w:rsidRPr="001F57D1">
        <w:rPr>
          <w:rFonts w:asciiTheme="minorHAnsi" w:eastAsia="Times New Roman" w:hAnsiTheme="minorHAnsi" w:cstheme="minorHAnsi"/>
          <w:bCs/>
          <w:iCs/>
          <w:sz w:val="24"/>
          <w:lang w:eastAsia="en-US"/>
        </w:rPr>
        <w:t>-</w:t>
      </w:r>
      <w:r w:rsidR="00F56AAF">
        <w:rPr>
          <w:rFonts w:asciiTheme="minorHAnsi" w:eastAsia="Times New Roman" w:hAnsiTheme="minorHAnsi" w:cstheme="minorHAnsi"/>
          <w:bCs/>
          <w:iCs/>
          <w:sz w:val="24"/>
          <w:lang w:eastAsia="en-US"/>
        </w:rPr>
        <w:t>SHO</w:t>
      </w:r>
      <w:r w:rsidRPr="001F57D1">
        <w:rPr>
          <w:rFonts w:asciiTheme="minorHAnsi" w:eastAsia="Times New Roman" w:hAnsiTheme="minorHAnsi" w:cstheme="minorHAnsi"/>
          <w:bCs/>
          <w:iCs/>
          <w:sz w:val="24"/>
          <w:lang w:eastAsia="en-US"/>
        </w:rPr>
        <w:t>-OSL- Ultra-Cold Chain Decommissioning.</w:t>
      </w:r>
    </w:p>
    <w:p w14:paraId="2CCF1BA1" w14:textId="58A30147" w:rsidR="008B76A8" w:rsidRDefault="008B76A8">
      <w:pPr>
        <w:rPr>
          <w:rFonts w:asciiTheme="minorHAnsi" w:hAnsiTheme="minorHAnsi" w:cstheme="minorHAnsi"/>
          <w:b/>
          <w:color w:val="1E7FB8"/>
          <w:sz w:val="28"/>
        </w:rPr>
      </w:pPr>
      <w:r>
        <w:rPr>
          <w:rFonts w:asciiTheme="minorHAnsi" w:hAnsiTheme="minorHAnsi" w:cstheme="minorHAnsi"/>
          <w:b/>
          <w:color w:val="1E7FB8"/>
          <w:sz w:val="28"/>
        </w:rPr>
        <w:br w:type="page"/>
      </w:r>
    </w:p>
    <w:p w14:paraId="0074F2EA" w14:textId="77777777" w:rsidR="00561146" w:rsidRPr="00A64E47" w:rsidRDefault="00561146" w:rsidP="00A64E47">
      <w:pPr>
        <w:rPr>
          <w:rFonts w:asciiTheme="minorHAnsi" w:hAnsiTheme="minorHAnsi" w:cstheme="minorHAnsi"/>
          <w:b/>
          <w:color w:val="1E7FB8"/>
          <w:sz w:val="28"/>
        </w:rPr>
      </w:pPr>
    </w:p>
    <w:p w14:paraId="0C4FBE19" w14:textId="7F3CE119" w:rsidR="00561146" w:rsidRDefault="000533DD" w:rsidP="000533DD">
      <w:pPr>
        <w:pStyle w:val="ListParagraph"/>
        <w:ind w:left="360"/>
        <w:jc w:val="center"/>
        <w:rPr>
          <w:rFonts w:asciiTheme="minorHAnsi" w:hAnsiTheme="minorHAnsi" w:cstheme="minorHAnsi"/>
          <w:b/>
          <w:color w:val="1E7FB8"/>
          <w:sz w:val="28"/>
        </w:rPr>
      </w:pPr>
      <w:r>
        <w:rPr>
          <w:rFonts w:asciiTheme="minorHAnsi" w:hAnsiTheme="minorHAnsi" w:cstheme="minorHAnsi"/>
          <w:b/>
          <w:color w:val="1E7FB8"/>
          <w:sz w:val="28"/>
        </w:rPr>
        <w:t>ANNEXES</w:t>
      </w:r>
    </w:p>
    <w:p w14:paraId="589DE3CC" w14:textId="77777777" w:rsidR="00BC21BA" w:rsidRDefault="00BC21BA" w:rsidP="000533DD">
      <w:pPr>
        <w:rPr>
          <w:rFonts w:asciiTheme="minorHAnsi" w:hAnsiTheme="minorHAnsi" w:cstheme="minorHAnsi"/>
          <w:b/>
          <w:color w:val="1E7FB8"/>
          <w:sz w:val="28"/>
          <w:szCs w:val="22"/>
          <w:lang w:val="en-US"/>
        </w:rPr>
      </w:pPr>
    </w:p>
    <w:p w14:paraId="709D70F6" w14:textId="77777777" w:rsidR="00BC21BA" w:rsidRDefault="00BC21BA" w:rsidP="000533DD">
      <w:pPr>
        <w:rPr>
          <w:rFonts w:asciiTheme="minorHAnsi" w:hAnsiTheme="minorHAnsi" w:cstheme="minorHAnsi"/>
          <w:b/>
          <w:color w:val="1E7FB8"/>
          <w:sz w:val="28"/>
          <w:szCs w:val="22"/>
          <w:lang w:val="en-US"/>
        </w:rPr>
      </w:pPr>
    </w:p>
    <w:p w14:paraId="386D4E07" w14:textId="3C38F861" w:rsidR="00D94AEC" w:rsidRPr="000533DD" w:rsidRDefault="000533DD" w:rsidP="000533DD">
      <w:pPr>
        <w:rPr>
          <w:rFonts w:asciiTheme="minorHAnsi" w:hAnsiTheme="minorHAnsi" w:cstheme="minorHAnsi"/>
          <w:b/>
          <w:color w:val="1E7FB8"/>
          <w:sz w:val="28"/>
        </w:rPr>
      </w:pPr>
      <w:r>
        <w:rPr>
          <w:rFonts w:asciiTheme="minorHAnsi" w:hAnsiTheme="minorHAnsi" w:cstheme="minorHAnsi"/>
          <w:b/>
          <w:color w:val="1E7FB8"/>
          <w:sz w:val="28"/>
          <w:szCs w:val="22"/>
          <w:lang w:val="en-US"/>
        </w:rPr>
        <w:t xml:space="preserve">I. </w:t>
      </w:r>
      <w:r w:rsidR="00BC21BA">
        <w:rPr>
          <w:rFonts w:asciiTheme="minorHAnsi" w:hAnsiTheme="minorHAnsi" w:cstheme="minorHAnsi"/>
          <w:b/>
          <w:color w:val="1E7FB8"/>
          <w:sz w:val="28"/>
        </w:rPr>
        <w:t>Glossary</w:t>
      </w:r>
    </w:p>
    <w:p w14:paraId="4F99712C" w14:textId="77777777" w:rsidR="000533DD" w:rsidRDefault="000533DD" w:rsidP="000533DD">
      <w:pPr>
        <w:pStyle w:val="ListParagraph"/>
        <w:ind w:left="360"/>
        <w:rPr>
          <w:rFonts w:asciiTheme="minorHAnsi" w:hAnsiTheme="minorHAnsi" w:cstheme="minorHAnsi"/>
          <w:b/>
          <w:color w:val="1E7FB8"/>
          <w:sz w:val="28"/>
        </w:rPr>
      </w:pPr>
    </w:p>
    <w:tbl>
      <w:tblPr>
        <w:tblpPr w:leftFromText="180" w:rightFromText="180" w:vertAnchor="text" w:tblpY="1"/>
        <w:tblOverlap w:val="never"/>
        <w:tblW w:w="8313" w:type="dxa"/>
        <w:tblLook w:val="04A0" w:firstRow="1" w:lastRow="0" w:firstColumn="1" w:lastColumn="0" w:noHBand="0" w:noVBand="1"/>
      </w:tblPr>
      <w:tblGrid>
        <w:gridCol w:w="1305"/>
        <w:gridCol w:w="7008"/>
      </w:tblGrid>
      <w:tr w:rsidR="00341AAF" w14:paraId="091710DF" w14:textId="77777777" w:rsidTr="00BC21BA">
        <w:trPr>
          <w:trHeight w:val="579"/>
        </w:trPr>
        <w:tc>
          <w:tcPr>
            <w:tcW w:w="1305" w:type="dxa"/>
            <w:tcBorders>
              <w:top w:val="single" w:sz="4" w:space="0" w:color="auto"/>
              <w:left w:val="single" w:sz="4" w:space="0" w:color="auto"/>
              <w:bottom w:val="single" w:sz="4" w:space="0" w:color="auto"/>
              <w:right w:val="single" w:sz="4" w:space="0" w:color="auto"/>
            </w:tcBorders>
            <w:hideMark/>
          </w:tcPr>
          <w:p w14:paraId="48CD967E"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ACC:</w:t>
            </w:r>
          </w:p>
        </w:tc>
        <w:tc>
          <w:tcPr>
            <w:tcW w:w="7008" w:type="dxa"/>
            <w:tcBorders>
              <w:top w:val="single" w:sz="4" w:space="0" w:color="auto"/>
              <w:left w:val="single" w:sz="4" w:space="0" w:color="auto"/>
              <w:bottom w:val="single" w:sz="4" w:space="0" w:color="auto"/>
              <w:right w:val="single" w:sz="4" w:space="0" w:color="auto"/>
            </w:tcBorders>
            <w:hideMark/>
          </w:tcPr>
          <w:p w14:paraId="12134A53"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Active Cold Chain. Infrastructure depending on the power supply, with capacity unlimited cold production meanwhile there is an active power source.</w:t>
            </w:r>
          </w:p>
        </w:tc>
      </w:tr>
      <w:tr w:rsidR="00341AAF" w14:paraId="1E701E29"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54EEEFC3"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PVCD:</w:t>
            </w:r>
          </w:p>
        </w:tc>
        <w:tc>
          <w:tcPr>
            <w:tcW w:w="7008" w:type="dxa"/>
            <w:tcBorders>
              <w:top w:val="single" w:sz="4" w:space="0" w:color="auto"/>
              <w:left w:val="single" w:sz="4" w:space="0" w:color="auto"/>
              <w:bottom w:val="single" w:sz="4" w:space="0" w:color="auto"/>
              <w:right w:val="single" w:sz="4" w:space="0" w:color="auto"/>
            </w:tcBorders>
            <w:hideMark/>
          </w:tcPr>
          <w:p w14:paraId="6D70E0E2"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Passive Vaccine Carrier Device. Refers to the ARKTEC</w:t>
            </w:r>
            <w:r w:rsidRPr="00A64E47">
              <w:rPr>
                <w:rFonts w:asciiTheme="minorHAnsi" w:hAnsiTheme="minorHAnsi" w:cstheme="minorHAnsi"/>
                <w:bCs/>
                <w:iCs/>
                <w:szCs w:val="20"/>
                <w:vertAlign w:val="superscript"/>
              </w:rPr>
              <w:t xml:space="preserve">© </w:t>
            </w:r>
            <w:r w:rsidRPr="00A64E47">
              <w:rPr>
                <w:rFonts w:asciiTheme="minorHAnsi" w:hAnsiTheme="minorHAnsi" w:cstheme="minorHAnsi"/>
                <w:bCs/>
                <w:iCs/>
                <w:szCs w:val="20"/>
              </w:rPr>
              <w:t>devices.</w:t>
            </w:r>
          </w:p>
        </w:tc>
      </w:tr>
      <w:tr w:rsidR="00341AAF" w14:paraId="76FFCFEA" w14:textId="77777777" w:rsidTr="00BC21BA">
        <w:trPr>
          <w:trHeight w:val="272"/>
        </w:trPr>
        <w:tc>
          <w:tcPr>
            <w:tcW w:w="1305" w:type="dxa"/>
            <w:tcBorders>
              <w:top w:val="single" w:sz="4" w:space="0" w:color="auto"/>
              <w:left w:val="single" w:sz="4" w:space="0" w:color="auto"/>
              <w:bottom w:val="single" w:sz="4" w:space="0" w:color="auto"/>
              <w:right w:val="single" w:sz="4" w:space="0" w:color="auto"/>
            </w:tcBorders>
            <w:hideMark/>
          </w:tcPr>
          <w:p w14:paraId="4E41DFA3"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CC:</w:t>
            </w:r>
          </w:p>
        </w:tc>
        <w:tc>
          <w:tcPr>
            <w:tcW w:w="7008" w:type="dxa"/>
            <w:tcBorders>
              <w:top w:val="single" w:sz="4" w:space="0" w:color="auto"/>
              <w:left w:val="single" w:sz="4" w:space="0" w:color="auto"/>
              <w:bottom w:val="single" w:sz="4" w:space="0" w:color="auto"/>
              <w:right w:val="single" w:sz="4" w:space="0" w:color="auto"/>
            </w:tcBorders>
            <w:hideMark/>
          </w:tcPr>
          <w:p w14:paraId="502D5AC3" w14:textId="435554DD"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Cold Chain System. Includes both active and passive devices (temperature ranges from -25° to 8</w:t>
            </w:r>
            <w:r w:rsidR="00ED5940">
              <w:rPr>
                <w:rFonts w:asciiTheme="minorHAnsi" w:hAnsiTheme="minorHAnsi" w:cstheme="minorHAnsi"/>
                <w:bCs/>
                <w:iCs/>
                <w:szCs w:val="20"/>
              </w:rPr>
              <w:t xml:space="preserve"> </w:t>
            </w:r>
            <w:r w:rsidRPr="00A64E47">
              <w:rPr>
                <w:rFonts w:asciiTheme="minorHAnsi" w:hAnsiTheme="minorHAnsi" w:cstheme="minorHAnsi"/>
                <w:bCs/>
                <w:iCs/>
                <w:szCs w:val="20"/>
              </w:rPr>
              <w:t>°C)</w:t>
            </w:r>
          </w:p>
        </w:tc>
      </w:tr>
      <w:tr w:rsidR="00341AAF" w14:paraId="2CF5016A"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4ED8457C"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Data logger:</w:t>
            </w:r>
          </w:p>
        </w:tc>
        <w:tc>
          <w:tcPr>
            <w:tcW w:w="7008" w:type="dxa"/>
            <w:tcBorders>
              <w:top w:val="single" w:sz="4" w:space="0" w:color="auto"/>
              <w:left w:val="single" w:sz="4" w:space="0" w:color="auto"/>
              <w:bottom w:val="single" w:sz="4" w:space="0" w:color="auto"/>
              <w:right w:val="single" w:sz="4" w:space="0" w:color="auto"/>
            </w:tcBorders>
            <w:hideMark/>
          </w:tcPr>
          <w:p w14:paraId="59EE7B17"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 xml:space="preserve">Electronic temperature recording device. Used by temperature monitoring during transportation. </w:t>
            </w:r>
          </w:p>
        </w:tc>
      </w:tr>
      <w:tr w:rsidR="00341AAF" w14:paraId="0F293469"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4E44141A"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EVD:</w:t>
            </w:r>
          </w:p>
        </w:tc>
        <w:tc>
          <w:tcPr>
            <w:tcW w:w="7008" w:type="dxa"/>
            <w:tcBorders>
              <w:top w:val="single" w:sz="4" w:space="0" w:color="auto"/>
              <w:left w:val="single" w:sz="4" w:space="0" w:color="auto"/>
              <w:bottom w:val="single" w:sz="4" w:space="0" w:color="auto"/>
              <w:right w:val="single" w:sz="4" w:space="0" w:color="auto"/>
            </w:tcBorders>
            <w:hideMark/>
          </w:tcPr>
          <w:p w14:paraId="24C4060F"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Ebola Virus Diseases.</w:t>
            </w:r>
          </w:p>
        </w:tc>
      </w:tr>
      <w:tr w:rsidR="00341AAF" w14:paraId="5C8C7CF2"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3ACC5425"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 xml:space="preserve">Dry Ice: </w:t>
            </w:r>
          </w:p>
        </w:tc>
        <w:tc>
          <w:tcPr>
            <w:tcW w:w="7008" w:type="dxa"/>
            <w:tcBorders>
              <w:top w:val="single" w:sz="4" w:space="0" w:color="auto"/>
              <w:left w:val="single" w:sz="4" w:space="0" w:color="auto"/>
              <w:bottom w:val="single" w:sz="4" w:space="0" w:color="auto"/>
              <w:right w:val="single" w:sz="4" w:space="0" w:color="auto"/>
            </w:tcBorders>
            <w:hideMark/>
          </w:tcPr>
          <w:p w14:paraId="4BC4EB87" w14:textId="3BA571DC"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Frozen carbon dioxide. Freeze capacity up to -78.5</w:t>
            </w:r>
            <w:r w:rsidR="00ED5940">
              <w:rPr>
                <w:rFonts w:asciiTheme="minorHAnsi" w:hAnsiTheme="minorHAnsi" w:cstheme="minorHAnsi"/>
                <w:bCs/>
                <w:iCs/>
                <w:szCs w:val="20"/>
              </w:rPr>
              <w:t xml:space="preserve"> </w:t>
            </w:r>
            <w:r w:rsidRPr="00A64E47">
              <w:rPr>
                <w:rFonts w:asciiTheme="minorHAnsi" w:hAnsiTheme="minorHAnsi" w:cstheme="minorHAnsi"/>
                <w:bCs/>
                <w:iCs/>
                <w:szCs w:val="20"/>
              </w:rPr>
              <w:t>°C. Used for EVD vaccines transport as alternative.</w:t>
            </w:r>
          </w:p>
        </w:tc>
      </w:tr>
      <w:tr w:rsidR="00341AAF" w14:paraId="09CBF78D"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14A24721"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Ice Pack:</w:t>
            </w:r>
          </w:p>
        </w:tc>
        <w:tc>
          <w:tcPr>
            <w:tcW w:w="7008" w:type="dxa"/>
            <w:tcBorders>
              <w:top w:val="single" w:sz="4" w:space="0" w:color="auto"/>
              <w:left w:val="single" w:sz="4" w:space="0" w:color="auto"/>
              <w:bottom w:val="single" w:sz="4" w:space="0" w:color="auto"/>
              <w:right w:val="single" w:sz="4" w:space="0" w:color="auto"/>
            </w:tcBorders>
            <w:hideMark/>
          </w:tcPr>
          <w:p w14:paraId="308F7017"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 xml:space="preserve">Cold pack, filled with water, used in the Passive Cold Chain as a temporary heat absorber. </w:t>
            </w:r>
          </w:p>
        </w:tc>
      </w:tr>
      <w:tr w:rsidR="00341AAF" w:rsidRPr="00ED5940" w14:paraId="4CEACC14"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70E4A3DA" w14:textId="77777777" w:rsidR="00341AAF" w:rsidRPr="00A64E47" w:rsidRDefault="00341AAF" w:rsidP="001D685C">
            <w:pPr>
              <w:spacing w:before="100" w:beforeAutospacing="1" w:after="100" w:afterAutospacing="1"/>
              <w:rPr>
                <w:rFonts w:asciiTheme="minorHAnsi" w:hAnsiTheme="minorHAnsi" w:cstheme="minorHAnsi"/>
                <w:bCs/>
                <w:iCs/>
                <w:szCs w:val="20"/>
                <w:lang w:val="fr-FR"/>
              </w:rPr>
            </w:pPr>
            <w:r w:rsidRPr="00A64E47">
              <w:rPr>
                <w:rFonts w:asciiTheme="minorHAnsi" w:eastAsia="Arial" w:hAnsiTheme="minorHAnsi" w:cstheme="minorHAnsi"/>
                <w:bCs/>
                <w:iCs/>
                <w:szCs w:val="16"/>
                <w:lang w:val="fr-FR"/>
              </w:rPr>
              <w:t>CBT :</w:t>
            </w:r>
          </w:p>
        </w:tc>
        <w:tc>
          <w:tcPr>
            <w:tcW w:w="7008" w:type="dxa"/>
            <w:tcBorders>
              <w:top w:val="single" w:sz="4" w:space="0" w:color="auto"/>
              <w:left w:val="single" w:sz="4" w:space="0" w:color="auto"/>
              <w:bottom w:val="single" w:sz="4" w:space="0" w:color="auto"/>
              <w:right w:val="single" w:sz="4" w:space="0" w:color="auto"/>
            </w:tcBorders>
            <w:hideMark/>
          </w:tcPr>
          <w:p w14:paraId="0E6ED4EA" w14:textId="711B343C" w:rsidR="00341AAF" w:rsidRPr="00ED5940" w:rsidRDefault="00ED5940" w:rsidP="001D685C">
            <w:pPr>
              <w:spacing w:before="100" w:beforeAutospacing="1" w:after="100" w:afterAutospacing="1"/>
              <w:rPr>
                <w:rFonts w:asciiTheme="minorHAnsi" w:hAnsiTheme="minorHAnsi" w:cstheme="minorHAnsi"/>
                <w:bCs/>
                <w:iCs/>
                <w:szCs w:val="20"/>
              </w:rPr>
            </w:pPr>
            <w:r w:rsidRPr="00ED5940">
              <w:rPr>
                <w:rFonts w:asciiTheme="minorHAnsi" w:eastAsia="Arial" w:hAnsiTheme="minorHAnsi" w:cstheme="minorHAnsi"/>
                <w:bCs/>
                <w:iCs/>
                <w:szCs w:val="16"/>
              </w:rPr>
              <w:t>Low temperature freezer. Active negative cold chain device. Generates temperatures from 0 ° C to -25 ° C.</w:t>
            </w:r>
          </w:p>
        </w:tc>
      </w:tr>
      <w:tr w:rsidR="00341AAF" w14:paraId="6FE70FC1" w14:textId="77777777" w:rsidTr="00BC21BA">
        <w:trPr>
          <w:trHeight w:val="579"/>
        </w:trPr>
        <w:tc>
          <w:tcPr>
            <w:tcW w:w="1305" w:type="dxa"/>
            <w:tcBorders>
              <w:top w:val="single" w:sz="4" w:space="0" w:color="auto"/>
              <w:left w:val="single" w:sz="4" w:space="0" w:color="auto"/>
              <w:bottom w:val="single" w:sz="4" w:space="0" w:color="auto"/>
              <w:right w:val="single" w:sz="4" w:space="0" w:color="auto"/>
            </w:tcBorders>
            <w:hideMark/>
          </w:tcPr>
          <w:p w14:paraId="66A40882" w14:textId="3AEDEF8F" w:rsidR="00341AAF" w:rsidRPr="00A64E47" w:rsidRDefault="006803C0" w:rsidP="001D685C">
            <w:pPr>
              <w:spacing w:before="100" w:beforeAutospacing="1" w:after="100" w:afterAutospacing="1"/>
              <w:rPr>
                <w:rFonts w:asciiTheme="minorHAnsi" w:hAnsiTheme="minorHAnsi" w:cstheme="minorHAnsi"/>
                <w:bCs/>
                <w:iCs/>
                <w:szCs w:val="20"/>
                <w:lang w:val="fr-FR"/>
              </w:rPr>
            </w:pPr>
            <w:r>
              <w:rPr>
                <w:rFonts w:asciiTheme="minorHAnsi" w:eastAsia="Arial" w:hAnsiTheme="minorHAnsi" w:cstheme="minorHAnsi"/>
                <w:bCs/>
                <w:iCs/>
                <w:szCs w:val="16"/>
                <w:lang w:val="fr-FR"/>
              </w:rPr>
              <w:t>PCC</w:t>
            </w:r>
            <w:r w:rsidR="00341AAF" w:rsidRPr="00A64E47">
              <w:rPr>
                <w:rFonts w:asciiTheme="minorHAnsi" w:eastAsia="Arial" w:hAnsiTheme="minorHAnsi" w:cstheme="minorHAnsi"/>
                <w:bCs/>
                <w:iCs/>
                <w:szCs w:val="16"/>
                <w:lang w:val="fr-FR"/>
              </w:rPr>
              <w:t xml:space="preserve"> :</w:t>
            </w:r>
          </w:p>
        </w:tc>
        <w:tc>
          <w:tcPr>
            <w:tcW w:w="7008" w:type="dxa"/>
            <w:tcBorders>
              <w:top w:val="single" w:sz="4" w:space="0" w:color="auto"/>
              <w:left w:val="single" w:sz="4" w:space="0" w:color="auto"/>
              <w:bottom w:val="single" w:sz="4" w:space="0" w:color="auto"/>
              <w:right w:val="single" w:sz="4" w:space="0" w:color="auto"/>
            </w:tcBorders>
            <w:hideMark/>
          </w:tcPr>
          <w:p w14:paraId="3DE75CFC" w14:textId="03B32A0B" w:rsidR="00341AAF" w:rsidRPr="00A64E47" w:rsidRDefault="00ED5940" w:rsidP="001D685C">
            <w:pPr>
              <w:spacing w:before="100" w:beforeAutospacing="1" w:after="100" w:afterAutospacing="1"/>
              <w:rPr>
                <w:rFonts w:asciiTheme="minorHAnsi" w:hAnsiTheme="minorHAnsi" w:cstheme="minorHAnsi"/>
                <w:bCs/>
                <w:iCs/>
                <w:szCs w:val="20"/>
                <w:lang w:val="fr-FR"/>
              </w:rPr>
            </w:pPr>
            <w:r w:rsidRPr="00ED5940">
              <w:rPr>
                <w:rFonts w:asciiTheme="minorHAnsi" w:eastAsia="Arial" w:hAnsiTheme="minorHAnsi" w:cstheme="minorHAnsi"/>
                <w:bCs/>
                <w:iCs/>
                <w:szCs w:val="16"/>
              </w:rPr>
              <w:t xml:space="preserve">Passive cold chain. Infrastructure that does not require electrical power, but which relies on passive devices with a large heat absorption capacity. </w:t>
            </w:r>
            <w:r>
              <w:rPr>
                <w:rFonts w:asciiTheme="minorHAnsi" w:eastAsia="Arial" w:hAnsiTheme="minorHAnsi" w:cstheme="minorHAnsi"/>
                <w:bCs/>
                <w:iCs/>
                <w:szCs w:val="16"/>
              </w:rPr>
              <w:t>Their</w:t>
            </w:r>
            <w:r w:rsidRPr="00ED5940">
              <w:rPr>
                <w:rFonts w:asciiTheme="minorHAnsi" w:eastAsia="Arial" w:hAnsiTheme="minorHAnsi" w:cstheme="minorHAnsi"/>
                <w:bCs/>
                <w:iCs/>
                <w:szCs w:val="16"/>
                <w:lang w:val="fr-FR"/>
              </w:rPr>
              <w:t xml:space="preserve"> performance</w:t>
            </w:r>
            <w:r>
              <w:rPr>
                <w:rFonts w:asciiTheme="minorHAnsi" w:eastAsia="Arial" w:hAnsiTheme="minorHAnsi" w:cstheme="minorHAnsi"/>
                <w:bCs/>
                <w:iCs/>
                <w:szCs w:val="16"/>
                <w:lang w:val="fr-FR"/>
              </w:rPr>
              <w:t xml:space="preserve"> </w:t>
            </w:r>
            <w:proofErr w:type="spellStart"/>
            <w:r>
              <w:rPr>
                <w:rFonts w:asciiTheme="minorHAnsi" w:eastAsia="Arial" w:hAnsiTheme="minorHAnsi" w:cstheme="minorHAnsi"/>
                <w:bCs/>
                <w:iCs/>
                <w:szCs w:val="16"/>
                <w:lang w:val="fr-FR"/>
              </w:rPr>
              <w:t>is</w:t>
            </w:r>
            <w:proofErr w:type="spellEnd"/>
            <w:r w:rsidRPr="00ED5940">
              <w:rPr>
                <w:rFonts w:asciiTheme="minorHAnsi" w:eastAsia="Arial" w:hAnsiTheme="minorHAnsi" w:cstheme="minorHAnsi"/>
                <w:bCs/>
                <w:iCs/>
                <w:szCs w:val="16"/>
                <w:lang w:val="fr-FR"/>
              </w:rPr>
              <w:t xml:space="preserve"> </w:t>
            </w:r>
            <w:proofErr w:type="spellStart"/>
            <w:r w:rsidRPr="00ED5940">
              <w:rPr>
                <w:rFonts w:asciiTheme="minorHAnsi" w:eastAsia="Arial" w:hAnsiTheme="minorHAnsi" w:cstheme="minorHAnsi"/>
                <w:bCs/>
                <w:iCs/>
                <w:szCs w:val="16"/>
                <w:lang w:val="fr-FR"/>
              </w:rPr>
              <w:t>limited</w:t>
            </w:r>
            <w:proofErr w:type="spellEnd"/>
            <w:r w:rsidRPr="00ED5940">
              <w:rPr>
                <w:rFonts w:asciiTheme="minorHAnsi" w:eastAsia="Arial" w:hAnsiTheme="minorHAnsi" w:cstheme="minorHAnsi"/>
                <w:bCs/>
                <w:iCs/>
                <w:szCs w:val="16"/>
                <w:lang w:val="fr-FR"/>
              </w:rPr>
              <w:t xml:space="preserve"> in time.</w:t>
            </w:r>
            <w:r w:rsidR="00341AAF" w:rsidRPr="00A64E47">
              <w:rPr>
                <w:rFonts w:asciiTheme="minorHAnsi" w:eastAsia="Arial" w:hAnsiTheme="minorHAnsi" w:cstheme="minorHAnsi"/>
                <w:bCs/>
                <w:iCs/>
                <w:szCs w:val="16"/>
                <w:lang w:val="fr-FR"/>
              </w:rPr>
              <w:t xml:space="preserve"> </w:t>
            </w:r>
          </w:p>
        </w:tc>
      </w:tr>
      <w:tr w:rsidR="00341AAF" w14:paraId="7DF843A3"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0E5441A6"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PCM:</w:t>
            </w:r>
          </w:p>
        </w:tc>
        <w:tc>
          <w:tcPr>
            <w:tcW w:w="7008" w:type="dxa"/>
            <w:tcBorders>
              <w:top w:val="single" w:sz="4" w:space="0" w:color="auto"/>
              <w:left w:val="single" w:sz="4" w:space="0" w:color="auto"/>
              <w:bottom w:val="single" w:sz="4" w:space="0" w:color="auto"/>
              <w:right w:val="single" w:sz="4" w:space="0" w:color="auto"/>
            </w:tcBorders>
            <w:hideMark/>
          </w:tcPr>
          <w:p w14:paraId="51672B63"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Phase Changing Material. Refers to the liquid used in the accumulators of the PVCD or ARKTEC</w:t>
            </w:r>
            <w:r w:rsidRPr="00A64E47">
              <w:rPr>
                <w:rFonts w:asciiTheme="minorHAnsi" w:hAnsiTheme="minorHAnsi" w:cstheme="minorHAnsi"/>
                <w:bCs/>
                <w:iCs/>
                <w:szCs w:val="20"/>
                <w:vertAlign w:val="superscript"/>
              </w:rPr>
              <w:t xml:space="preserve">© </w:t>
            </w:r>
            <w:r w:rsidRPr="00A64E47">
              <w:rPr>
                <w:rFonts w:asciiTheme="minorHAnsi" w:hAnsiTheme="minorHAnsi" w:cstheme="minorHAnsi"/>
                <w:bCs/>
                <w:iCs/>
                <w:szCs w:val="20"/>
              </w:rPr>
              <w:t>devices.</w:t>
            </w:r>
          </w:p>
        </w:tc>
      </w:tr>
      <w:tr w:rsidR="00341AAF" w14:paraId="79F9E747" w14:textId="77777777" w:rsidTr="00BC21BA">
        <w:trPr>
          <w:trHeight w:val="579"/>
        </w:trPr>
        <w:tc>
          <w:tcPr>
            <w:tcW w:w="1305" w:type="dxa"/>
            <w:tcBorders>
              <w:top w:val="single" w:sz="4" w:space="0" w:color="auto"/>
              <w:left w:val="single" w:sz="4" w:space="0" w:color="auto"/>
              <w:bottom w:val="single" w:sz="4" w:space="0" w:color="auto"/>
              <w:right w:val="single" w:sz="4" w:space="0" w:color="auto"/>
            </w:tcBorders>
            <w:hideMark/>
          </w:tcPr>
          <w:p w14:paraId="3847B9C7"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PCC:</w:t>
            </w:r>
          </w:p>
        </w:tc>
        <w:tc>
          <w:tcPr>
            <w:tcW w:w="7008" w:type="dxa"/>
            <w:tcBorders>
              <w:top w:val="single" w:sz="4" w:space="0" w:color="auto"/>
              <w:left w:val="single" w:sz="4" w:space="0" w:color="auto"/>
              <w:bottom w:val="single" w:sz="4" w:space="0" w:color="auto"/>
              <w:right w:val="single" w:sz="4" w:space="0" w:color="auto"/>
            </w:tcBorders>
            <w:hideMark/>
          </w:tcPr>
          <w:p w14:paraId="32AEE0FC"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 xml:space="preserve">Passive Cold Chain. Infrastructure not depending on the power supply, but on passive devices with high capacity of heat absorption. Its capacity is time limited. </w:t>
            </w:r>
          </w:p>
        </w:tc>
      </w:tr>
      <w:tr w:rsidR="00341AAF" w14:paraId="35AFFA97"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032A96CB"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TOR:</w:t>
            </w:r>
          </w:p>
        </w:tc>
        <w:tc>
          <w:tcPr>
            <w:tcW w:w="7008" w:type="dxa"/>
            <w:tcBorders>
              <w:top w:val="single" w:sz="4" w:space="0" w:color="auto"/>
              <w:left w:val="single" w:sz="4" w:space="0" w:color="auto"/>
              <w:bottom w:val="single" w:sz="4" w:space="0" w:color="auto"/>
              <w:right w:val="single" w:sz="4" w:space="0" w:color="auto"/>
            </w:tcBorders>
            <w:hideMark/>
          </w:tcPr>
          <w:p w14:paraId="13E790F0"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Terms of Reference. Detailed list of objectives and tasks for an identified working position.</w:t>
            </w:r>
          </w:p>
        </w:tc>
      </w:tr>
      <w:tr w:rsidR="00341AAF" w14:paraId="2BB49D27" w14:textId="77777777" w:rsidTr="00BC21BA">
        <w:trPr>
          <w:trHeight w:val="428"/>
        </w:trPr>
        <w:tc>
          <w:tcPr>
            <w:tcW w:w="1305" w:type="dxa"/>
            <w:tcBorders>
              <w:top w:val="single" w:sz="4" w:space="0" w:color="auto"/>
              <w:left w:val="single" w:sz="4" w:space="0" w:color="auto"/>
              <w:bottom w:val="single" w:sz="4" w:space="0" w:color="auto"/>
              <w:right w:val="single" w:sz="4" w:space="0" w:color="auto"/>
            </w:tcBorders>
            <w:hideMark/>
          </w:tcPr>
          <w:p w14:paraId="3B2D5490"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UCC:</w:t>
            </w:r>
          </w:p>
        </w:tc>
        <w:tc>
          <w:tcPr>
            <w:tcW w:w="7008" w:type="dxa"/>
            <w:tcBorders>
              <w:top w:val="single" w:sz="4" w:space="0" w:color="auto"/>
              <w:left w:val="single" w:sz="4" w:space="0" w:color="auto"/>
              <w:bottom w:val="single" w:sz="4" w:space="0" w:color="auto"/>
              <w:right w:val="single" w:sz="4" w:space="0" w:color="auto"/>
            </w:tcBorders>
            <w:hideMark/>
          </w:tcPr>
          <w:p w14:paraId="5511ECC1" w14:textId="7031C2A5"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Ultra-Cold Chain. Include both active and passive devices (temperature ranges from -50°C to -85</w:t>
            </w:r>
            <w:r w:rsidR="00B73766">
              <w:rPr>
                <w:rFonts w:asciiTheme="minorHAnsi" w:hAnsiTheme="minorHAnsi" w:cstheme="minorHAnsi"/>
                <w:bCs/>
                <w:iCs/>
                <w:szCs w:val="20"/>
              </w:rPr>
              <w:t xml:space="preserve"> </w:t>
            </w:r>
            <w:r w:rsidRPr="00A64E47">
              <w:rPr>
                <w:rFonts w:asciiTheme="minorHAnsi" w:hAnsiTheme="minorHAnsi" w:cstheme="minorHAnsi"/>
                <w:bCs/>
                <w:iCs/>
                <w:szCs w:val="20"/>
              </w:rPr>
              <w:t>°C)</w:t>
            </w:r>
          </w:p>
        </w:tc>
      </w:tr>
      <w:tr w:rsidR="00341AAF" w14:paraId="6F8C1EF8"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4AFDB05E"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ULTF:</w:t>
            </w:r>
          </w:p>
        </w:tc>
        <w:tc>
          <w:tcPr>
            <w:tcW w:w="7008" w:type="dxa"/>
            <w:tcBorders>
              <w:top w:val="single" w:sz="4" w:space="0" w:color="auto"/>
              <w:left w:val="single" w:sz="4" w:space="0" w:color="auto"/>
              <w:bottom w:val="single" w:sz="4" w:space="0" w:color="auto"/>
              <w:right w:val="single" w:sz="4" w:space="0" w:color="auto"/>
            </w:tcBorders>
            <w:hideMark/>
          </w:tcPr>
          <w:p w14:paraId="0163DFC4" w14:textId="40052C0D"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Ultra-Low Temperature Freezer. Active ultra-cold chain device. Provides temperatures from -50°C to -85</w:t>
            </w:r>
            <w:r w:rsidR="00B73766">
              <w:rPr>
                <w:rFonts w:asciiTheme="minorHAnsi" w:hAnsiTheme="minorHAnsi" w:cstheme="minorHAnsi"/>
                <w:bCs/>
                <w:iCs/>
                <w:szCs w:val="20"/>
              </w:rPr>
              <w:t xml:space="preserve"> </w:t>
            </w:r>
            <w:r w:rsidRPr="00A64E47">
              <w:rPr>
                <w:rFonts w:asciiTheme="minorHAnsi" w:hAnsiTheme="minorHAnsi" w:cstheme="minorHAnsi"/>
                <w:bCs/>
                <w:iCs/>
                <w:szCs w:val="20"/>
              </w:rPr>
              <w:t>°C.</w:t>
            </w:r>
          </w:p>
        </w:tc>
      </w:tr>
      <w:tr w:rsidR="00341AAF" w14:paraId="15F51D4E" w14:textId="77777777" w:rsidTr="00BC21BA">
        <w:trPr>
          <w:trHeight w:val="272"/>
        </w:trPr>
        <w:tc>
          <w:tcPr>
            <w:tcW w:w="1305" w:type="dxa"/>
            <w:tcBorders>
              <w:top w:val="single" w:sz="4" w:space="0" w:color="auto"/>
              <w:left w:val="single" w:sz="4" w:space="0" w:color="auto"/>
              <w:bottom w:val="single" w:sz="4" w:space="0" w:color="auto"/>
              <w:right w:val="single" w:sz="4" w:space="0" w:color="auto"/>
            </w:tcBorders>
            <w:hideMark/>
          </w:tcPr>
          <w:p w14:paraId="6D8CF5D8" w14:textId="77777777" w:rsidR="00341AAF" w:rsidRPr="00A64E47" w:rsidRDefault="00341AAF" w:rsidP="001D685C">
            <w:pPr>
              <w:spacing w:before="100" w:beforeAutospacing="1" w:after="100" w:afterAutospacing="1"/>
              <w:rPr>
                <w:rFonts w:asciiTheme="minorHAnsi" w:hAnsiTheme="minorHAnsi" w:cstheme="minorHAnsi"/>
                <w:bCs/>
                <w:iCs/>
                <w:szCs w:val="20"/>
                <w:lang w:val="fr-FR"/>
              </w:rPr>
            </w:pPr>
            <w:r w:rsidRPr="00A64E47">
              <w:rPr>
                <w:rFonts w:asciiTheme="minorHAnsi" w:eastAsia="Arial" w:hAnsiTheme="minorHAnsi" w:cstheme="minorHAnsi"/>
                <w:bCs/>
                <w:iCs/>
                <w:szCs w:val="16"/>
                <w:lang w:val="fr-FR"/>
              </w:rPr>
              <w:t xml:space="preserve">VAR </w:t>
            </w:r>
          </w:p>
        </w:tc>
        <w:tc>
          <w:tcPr>
            <w:tcW w:w="7008" w:type="dxa"/>
            <w:tcBorders>
              <w:top w:val="single" w:sz="4" w:space="0" w:color="auto"/>
              <w:left w:val="single" w:sz="4" w:space="0" w:color="auto"/>
              <w:bottom w:val="single" w:sz="4" w:space="0" w:color="auto"/>
              <w:right w:val="single" w:sz="4" w:space="0" w:color="auto"/>
            </w:tcBorders>
            <w:hideMark/>
          </w:tcPr>
          <w:p w14:paraId="53C05E79" w14:textId="212874D8" w:rsidR="00341AAF" w:rsidRPr="00A64E47" w:rsidRDefault="00341AAF" w:rsidP="001D685C">
            <w:pPr>
              <w:spacing w:before="100" w:beforeAutospacing="1" w:after="100" w:afterAutospacing="1"/>
              <w:rPr>
                <w:rFonts w:asciiTheme="minorHAnsi" w:hAnsiTheme="minorHAnsi" w:cstheme="minorHAnsi"/>
                <w:bCs/>
                <w:iCs/>
                <w:szCs w:val="20"/>
                <w:lang w:val="fr-FR"/>
              </w:rPr>
            </w:pPr>
            <w:r w:rsidRPr="00A64E47">
              <w:rPr>
                <w:rFonts w:asciiTheme="minorHAnsi" w:eastAsia="Arial" w:hAnsiTheme="minorHAnsi" w:cstheme="minorHAnsi"/>
                <w:bCs/>
                <w:iCs/>
                <w:szCs w:val="16"/>
                <w:lang w:val="fr-FR"/>
              </w:rPr>
              <w:t xml:space="preserve">Vaccine </w:t>
            </w:r>
            <w:proofErr w:type="spellStart"/>
            <w:r w:rsidRPr="00A64E47">
              <w:rPr>
                <w:rFonts w:asciiTheme="minorHAnsi" w:eastAsia="Arial" w:hAnsiTheme="minorHAnsi" w:cstheme="minorHAnsi"/>
                <w:bCs/>
                <w:iCs/>
                <w:szCs w:val="16"/>
                <w:lang w:val="fr-FR"/>
              </w:rPr>
              <w:t>Arrival</w:t>
            </w:r>
            <w:proofErr w:type="spellEnd"/>
            <w:r w:rsidRPr="00A64E47">
              <w:rPr>
                <w:rFonts w:asciiTheme="minorHAnsi" w:eastAsia="Arial" w:hAnsiTheme="minorHAnsi" w:cstheme="minorHAnsi"/>
                <w:bCs/>
                <w:iCs/>
                <w:szCs w:val="16"/>
                <w:lang w:val="fr-FR"/>
              </w:rPr>
              <w:t xml:space="preserve"> </w:t>
            </w:r>
            <w:r w:rsidR="00BC21BA" w:rsidRPr="00A64E47">
              <w:rPr>
                <w:rFonts w:asciiTheme="minorHAnsi" w:eastAsia="Arial" w:hAnsiTheme="minorHAnsi" w:cstheme="minorHAnsi"/>
                <w:bCs/>
                <w:iCs/>
                <w:szCs w:val="16"/>
                <w:lang w:val="fr-FR"/>
              </w:rPr>
              <w:t>report.</w:t>
            </w:r>
          </w:p>
        </w:tc>
      </w:tr>
      <w:tr w:rsidR="00341AAF" w14:paraId="6B9F787E" w14:textId="77777777" w:rsidTr="00BC21BA">
        <w:trPr>
          <w:trHeight w:val="306"/>
        </w:trPr>
        <w:tc>
          <w:tcPr>
            <w:tcW w:w="1305" w:type="dxa"/>
            <w:tcBorders>
              <w:top w:val="single" w:sz="4" w:space="0" w:color="auto"/>
              <w:left w:val="single" w:sz="4" w:space="0" w:color="auto"/>
              <w:bottom w:val="single" w:sz="4" w:space="0" w:color="auto"/>
              <w:right w:val="single" w:sz="4" w:space="0" w:color="auto"/>
            </w:tcBorders>
            <w:hideMark/>
          </w:tcPr>
          <w:p w14:paraId="7771E88A"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VC:</w:t>
            </w:r>
          </w:p>
        </w:tc>
        <w:tc>
          <w:tcPr>
            <w:tcW w:w="7008" w:type="dxa"/>
            <w:tcBorders>
              <w:top w:val="single" w:sz="4" w:space="0" w:color="auto"/>
              <w:left w:val="single" w:sz="4" w:space="0" w:color="auto"/>
              <w:bottom w:val="single" w:sz="4" w:space="0" w:color="auto"/>
              <w:right w:val="single" w:sz="4" w:space="0" w:color="auto"/>
            </w:tcBorders>
            <w:hideMark/>
          </w:tcPr>
          <w:p w14:paraId="67F2E09B" w14:textId="2177CF28"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Vaccine carrier. Passive cold chain device. Provides temperatures from 2°C to 8</w:t>
            </w:r>
            <w:r w:rsidR="00B73766">
              <w:rPr>
                <w:rFonts w:asciiTheme="minorHAnsi" w:hAnsiTheme="minorHAnsi" w:cstheme="minorHAnsi"/>
                <w:bCs/>
                <w:iCs/>
                <w:szCs w:val="20"/>
              </w:rPr>
              <w:t xml:space="preserve"> </w:t>
            </w:r>
            <w:r w:rsidRPr="00A64E47">
              <w:rPr>
                <w:rFonts w:asciiTheme="minorHAnsi" w:hAnsiTheme="minorHAnsi" w:cstheme="minorHAnsi"/>
                <w:bCs/>
                <w:iCs/>
                <w:szCs w:val="20"/>
              </w:rPr>
              <w:t>°C, using ice packs.</w:t>
            </w:r>
          </w:p>
        </w:tc>
      </w:tr>
      <w:tr w:rsidR="00341AAF" w14:paraId="45A45C1A" w14:textId="77777777" w:rsidTr="00BC21BA">
        <w:trPr>
          <w:trHeight w:val="428"/>
        </w:trPr>
        <w:tc>
          <w:tcPr>
            <w:tcW w:w="1305" w:type="dxa"/>
            <w:tcBorders>
              <w:top w:val="single" w:sz="4" w:space="0" w:color="auto"/>
              <w:left w:val="single" w:sz="4" w:space="0" w:color="auto"/>
              <w:bottom w:val="single" w:sz="4" w:space="0" w:color="auto"/>
              <w:right w:val="single" w:sz="4" w:space="0" w:color="auto"/>
            </w:tcBorders>
            <w:hideMark/>
          </w:tcPr>
          <w:p w14:paraId="5FDE5FF9" w14:textId="77777777"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UCC:</w:t>
            </w:r>
          </w:p>
        </w:tc>
        <w:tc>
          <w:tcPr>
            <w:tcW w:w="7008" w:type="dxa"/>
            <w:tcBorders>
              <w:top w:val="single" w:sz="4" w:space="0" w:color="auto"/>
              <w:left w:val="single" w:sz="4" w:space="0" w:color="auto"/>
              <w:bottom w:val="single" w:sz="4" w:space="0" w:color="auto"/>
              <w:right w:val="single" w:sz="4" w:space="0" w:color="auto"/>
            </w:tcBorders>
            <w:hideMark/>
          </w:tcPr>
          <w:p w14:paraId="7114CA5E" w14:textId="0C53029B" w:rsidR="00341AAF" w:rsidRPr="00A64E47" w:rsidRDefault="00341AAF" w:rsidP="001D685C">
            <w:pPr>
              <w:spacing w:before="100" w:beforeAutospacing="1" w:after="100" w:afterAutospacing="1"/>
              <w:rPr>
                <w:rFonts w:asciiTheme="minorHAnsi" w:hAnsiTheme="minorHAnsi" w:cstheme="minorHAnsi"/>
                <w:bCs/>
                <w:iCs/>
                <w:szCs w:val="20"/>
              </w:rPr>
            </w:pPr>
            <w:r w:rsidRPr="00A64E47">
              <w:rPr>
                <w:rFonts w:asciiTheme="minorHAnsi" w:hAnsiTheme="minorHAnsi" w:cstheme="minorHAnsi"/>
                <w:bCs/>
                <w:iCs/>
                <w:szCs w:val="20"/>
              </w:rPr>
              <w:t>Ultra-Cold Chain. Include both active and passive devices (temperature ranges from -50°C to -85</w:t>
            </w:r>
            <w:r w:rsidR="00B73766">
              <w:rPr>
                <w:rFonts w:asciiTheme="minorHAnsi" w:hAnsiTheme="minorHAnsi" w:cstheme="minorHAnsi"/>
                <w:bCs/>
                <w:iCs/>
                <w:szCs w:val="20"/>
              </w:rPr>
              <w:t xml:space="preserve"> </w:t>
            </w:r>
            <w:r w:rsidRPr="00A64E47">
              <w:rPr>
                <w:rFonts w:asciiTheme="minorHAnsi" w:hAnsiTheme="minorHAnsi" w:cstheme="minorHAnsi"/>
                <w:bCs/>
                <w:iCs/>
                <w:szCs w:val="20"/>
              </w:rPr>
              <w:t>°C)</w:t>
            </w:r>
          </w:p>
        </w:tc>
      </w:tr>
    </w:tbl>
    <w:p w14:paraId="6D8C88B4" w14:textId="3677516C" w:rsidR="00BC21BA" w:rsidRDefault="00BC21BA" w:rsidP="000533DD">
      <w:pPr>
        <w:pStyle w:val="Heading3"/>
        <w:rPr>
          <w:rFonts w:asciiTheme="minorHAnsi" w:hAnsiTheme="minorHAnsi" w:cstheme="minorHAnsi"/>
          <w:u w:val="single"/>
        </w:rPr>
      </w:pPr>
    </w:p>
    <w:p w14:paraId="1A7B7E51" w14:textId="0EA9BA5A" w:rsidR="00BC21BA" w:rsidRDefault="00BC21BA" w:rsidP="00BC21BA"/>
    <w:p w14:paraId="16221C6A" w14:textId="77777777" w:rsidR="00BC21BA" w:rsidRDefault="00BC21BA" w:rsidP="000533DD">
      <w:pPr>
        <w:pStyle w:val="Heading3"/>
        <w:rPr>
          <w:rFonts w:asciiTheme="minorHAnsi" w:hAnsiTheme="minorHAnsi" w:cstheme="minorHAnsi"/>
          <w:u w:val="single"/>
        </w:rPr>
      </w:pPr>
    </w:p>
    <w:p w14:paraId="14AD2D5A" w14:textId="63037165" w:rsidR="00D94AEC" w:rsidRDefault="000533DD" w:rsidP="000533DD">
      <w:pPr>
        <w:pStyle w:val="Heading3"/>
        <w:rPr>
          <w:rFonts w:asciiTheme="minorHAnsi" w:hAnsiTheme="minorHAnsi" w:cstheme="minorHAnsi"/>
          <w:u w:val="single"/>
        </w:rPr>
      </w:pPr>
      <w:r w:rsidRPr="000533DD">
        <w:rPr>
          <w:rFonts w:asciiTheme="minorHAnsi" w:hAnsiTheme="minorHAnsi" w:cstheme="minorHAnsi"/>
          <w:u w:val="single"/>
        </w:rPr>
        <w:lastRenderedPageBreak/>
        <w:t>II. Standard Reporting documents</w:t>
      </w:r>
    </w:p>
    <w:p w14:paraId="038A4A93" w14:textId="6B5B89EB" w:rsidR="000533DD" w:rsidRDefault="000533DD" w:rsidP="000533DD"/>
    <w:p w14:paraId="31C6F621" w14:textId="38DD3046" w:rsidR="000533DD" w:rsidRDefault="000533DD" w:rsidP="000533DD"/>
    <w:p w14:paraId="1891B091" w14:textId="1D2EB04D" w:rsidR="000533DD" w:rsidRDefault="000533DD" w:rsidP="000533DD">
      <w:pPr>
        <w:jc w:val="center"/>
      </w:pPr>
      <w:r>
        <w:rPr>
          <w:noProof/>
          <w:lang w:val="fr-FR"/>
        </w:rPr>
        <w:drawing>
          <wp:inline distT="0" distB="0" distL="0" distR="0" wp14:anchorId="4EE2C6A8" wp14:editId="245FFFA3">
            <wp:extent cx="5302515" cy="630140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7876" cy="6367198"/>
                    </a:xfrm>
                    <a:prstGeom prst="rect">
                      <a:avLst/>
                    </a:prstGeom>
                    <a:noFill/>
                    <a:ln>
                      <a:noFill/>
                    </a:ln>
                  </pic:spPr>
                </pic:pic>
              </a:graphicData>
            </a:graphic>
          </wp:inline>
        </w:drawing>
      </w:r>
    </w:p>
    <w:p w14:paraId="232E3F95" w14:textId="404A0727" w:rsidR="00D62A0E" w:rsidRDefault="00D62A0E" w:rsidP="000533DD">
      <w:pPr>
        <w:jc w:val="center"/>
      </w:pPr>
    </w:p>
    <w:p w14:paraId="22DCA6ED" w14:textId="4B1F36A0" w:rsidR="00341AAF" w:rsidRPr="0049255C" w:rsidRDefault="00341AAF" w:rsidP="0049255C">
      <w:pPr>
        <w:rPr>
          <w:rFonts w:ascii="Arial Narrow" w:hAnsi="Arial Narrow" w:cs="Arial"/>
        </w:rPr>
      </w:pPr>
    </w:p>
    <w:p w14:paraId="596E7296" w14:textId="6A787C92" w:rsidR="00341AAF" w:rsidRDefault="000533DD" w:rsidP="0049255C">
      <w:pPr>
        <w:pStyle w:val="ListParagraph"/>
        <w:ind w:left="0"/>
        <w:jc w:val="center"/>
        <w:rPr>
          <w:rFonts w:ascii="Arial Narrow" w:hAnsi="Arial Narrow" w:cs="Arial"/>
        </w:rPr>
      </w:pPr>
      <w:r>
        <w:rPr>
          <w:noProof/>
        </w:rPr>
        <w:lastRenderedPageBreak/>
        <w:drawing>
          <wp:inline distT="0" distB="0" distL="0" distR="0" wp14:anchorId="68AC0591" wp14:editId="6A7C9C7A">
            <wp:extent cx="5561238" cy="6549887"/>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1761" cy="6609392"/>
                    </a:xfrm>
                    <a:prstGeom prst="rect">
                      <a:avLst/>
                    </a:prstGeom>
                    <a:noFill/>
                    <a:ln>
                      <a:noFill/>
                    </a:ln>
                  </pic:spPr>
                </pic:pic>
              </a:graphicData>
            </a:graphic>
          </wp:inline>
        </w:drawing>
      </w:r>
    </w:p>
    <w:p w14:paraId="062E8A35" w14:textId="768A4AA1" w:rsidR="00341AAF" w:rsidRDefault="000533DD" w:rsidP="0049255C">
      <w:pPr>
        <w:pStyle w:val="ListParagraph"/>
        <w:ind w:left="0"/>
        <w:jc w:val="center"/>
        <w:rPr>
          <w:rFonts w:ascii="Arial Narrow" w:hAnsi="Arial Narrow" w:cs="Arial"/>
        </w:rPr>
      </w:pPr>
      <w:r>
        <w:rPr>
          <w:noProof/>
        </w:rPr>
        <w:lastRenderedPageBreak/>
        <w:drawing>
          <wp:inline distT="0" distB="0" distL="0" distR="0" wp14:anchorId="49A48721" wp14:editId="28B76C1D">
            <wp:extent cx="5426765" cy="6406794"/>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8588" cy="6456170"/>
                    </a:xfrm>
                    <a:prstGeom prst="rect">
                      <a:avLst/>
                    </a:prstGeom>
                    <a:noFill/>
                    <a:ln>
                      <a:noFill/>
                    </a:ln>
                  </pic:spPr>
                </pic:pic>
              </a:graphicData>
            </a:graphic>
          </wp:inline>
        </w:drawing>
      </w:r>
    </w:p>
    <w:p w14:paraId="325DFA99" w14:textId="5A63A003" w:rsidR="002A6A52" w:rsidRDefault="002A6A52" w:rsidP="002A6A52">
      <w:pPr>
        <w:pStyle w:val="ListParagraph"/>
        <w:ind w:left="0"/>
        <w:rPr>
          <w:rFonts w:ascii="Arial Narrow" w:hAnsi="Arial Narrow" w:cs="Arial"/>
        </w:rPr>
      </w:pPr>
    </w:p>
    <w:p w14:paraId="103B2C8E" w14:textId="77777777" w:rsidR="002A6A52" w:rsidRDefault="002A6A52" w:rsidP="0049255C">
      <w:pPr>
        <w:pStyle w:val="ListParagraph"/>
        <w:ind w:left="0"/>
        <w:jc w:val="center"/>
        <w:rPr>
          <w:rFonts w:ascii="Arial Narrow" w:hAnsi="Arial Narrow" w:cs="Arial"/>
        </w:rPr>
        <w:sectPr w:rsidR="002A6A52" w:rsidSect="002C65BA">
          <w:headerReference w:type="default" r:id="rId28"/>
          <w:footerReference w:type="default" r:id="rId29"/>
          <w:pgSz w:w="11907" w:h="16840" w:code="9"/>
          <w:pgMar w:top="1440" w:right="1797" w:bottom="1440" w:left="1797" w:header="709" w:footer="289" w:gutter="0"/>
          <w:cols w:space="708"/>
          <w:docGrid w:linePitch="360"/>
        </w:sectPr>
      </w:pPr>
    </w:p>
    <w:p w14:paraId="3AFE8A87" w14:textId="0072D164" w:rsidR="002A6A52" w:rsidRDefault="002A6A52" w:rsidP="0049255C">
      <w:pPr>
        <w:pStyle w:val="ListParagraph"/>
        <w:ind w:left="0"/>
        <w:jc w:val="center"/>
        <w:rPr>
          <w:rFonts w:ascii="Arial Narrow" w:hAnsi="Arial Narrow" w:cs="Arial"/>
        </w:rPr>
      </w:pPr>
    </w:p>
    <w:p w14:paraId="2EBC1E9E" w14:textId="4D4E388E" w:rsidR="00341AAF" w:rsidRDefault="000533DD" w:rsidP="007E2A7B">
      <w:pPr>
        <w:pStyle w:val="ListParagraph"/>
        <w:ind w:left="0"/>
        <w:jc w:val="center"/>
        <w:rPr>
          <w:rFonts w:ascii="Arial Narrow" w:hAnsi="Arial Narrow" w:cs="Arial"/>
        </w:rPr>
      </w:pPr>
      <w:r>
        <w:rPr>
          <w:noProof/>
        </w:rPr>
        <w:drawing>
          <wp:inline distT="0" distB="0" distL="0" distR="0" wp14:anchorId="4CDC7B13" wp14:editId="169679CD">
            <wp:extent cx="8756374" cy="5080448"/>
            <wp:effectExtent l="0" t="0" r="698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1941" cy="5228728"/>
                    </a:xfrm>
                    <a:prstGeom prst="rect">
                      <a:avLst/>
                    </a:prstGeom>
                    <a:noFill/>
                    <a:ln>
                      <a:noFill/>
                    </a:ln>
                  </pic:spPr>
                </pic:pic>
              </a:graphicData>
            </a:graphic>
          </wp:inline>
        </w:drawing>
      </w:r>
    </w:p>
    <w:sectPr w:rsidR="00341AAF" w:rsidSect="007E2A7B">
      <w:headerReference w:type="default" r:id="rId31"/>
      <w:footerReference w:type="default" r:id="rId32"/>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64FA" w14:textId="77777777" w:rsidR="00DD48E5" w:rsidRDefault="00DD48E5">
      <w:r>
        <w:separator/>
      </w:r>
    </w:p>
  </w:endnote>
  <w:endnote w:type="continuationSeparator" w:id="0">
    <w:p w14:paraId="5326E8B7" w14:textId="77777777" w:rsidR="00DD48E5" w:rsidRDefault="00DD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3BF211CF" wp14:editId="3BF211D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309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3BF211D1" wp14:editId="502C3731">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BA6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4E875C8F"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bottom w:val="single" w:sz="4" w:space="0" w:color="006600"/>
      </w:tblBorders>
      <w:shd w:val="clear" w:color="auto" w:fill="ACC5DE"/>
      <w:tblLook w:val="01E0" w:firstRow="1" w:lastRow="1" w:firstColumn="1" w:lastColumn="1" w:noHBand="0" w:noVBand="0"/>
    </w:tblPr>
    <w:tblGrid>
      <w:gridCol w:w="990"/>
      <w:gridCol w:w="9540"/>
    </w:tblGrid>
    <w:tr w:rsidR="00960959" w:rsidRPr="002A118C" w14:paraId="3BF211C6" w14:textId="77777777" w:rsidTr="007732DD">
      <w:trPr>
        <w:trHeight w:val="649"/>
      </w:trPr>
      <w:tc>
        <w:tcPr>
          <w:tcW w:w="99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540"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3BF211D3" wp14:editId="3BF211D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8B1"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BF211D5" wp14:editId="3BF211D6">
          <wp:simplePos x="0" y="0"/>
          <wp:positionH relativeFrom="column">
            <wp:posOffset>2807970</wp:posOffset>
          </wp:positionH>
          <wp:positionV relativeFrom="paragraph">
            <wp:posOffset>4561840</wp:posOffset>
          </wp:positionV>
          <wp:extent cx="1054100" cy="104267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BF211D7" wp14:editId="3BF211D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40" w:type="dxa"/>
      <w:tblInd w:w="180" w:type="dxa"/>
      <w:tblBorders>
        <w:bottom w:val="single" w:sz="4" w:space="0" w:color="006600"/>
      </w:tblBorders>
      <w:shd w:val="clear" w:color="auto" w:fill="ACC5DE"/>
      <w:tblLook w:val="01E0" w:firstRow="1" w:lastRow="1" w:firstColumn="1" w:lastColumn="1" w:noHBand="0" w:noVBand="0"/>
    </w:tblPr>
    <w:tblGrid>
      <w:gridCol w:w="900"/>
      <w:gridCol w:w="13140"/>
    </w:tblGrid>
    <w:tr w:rsidR="008B76A8" w:rsidRPr="002A118C" w14:paraId="7BDBA326" w14:textId="77777777" w:rsidTr="005F2199">
      <w:trPr>
        <w:trHeight w:val="649"/>
      </w:trPr>
      <w:tc>
        <w:tcPr>
          <w:tcW w:w="900" w:type="dxa"/>
          <w:tcBorders>
            <w:bottom w:val="single" w:sz="12" w:space="0" w:color="4F81BD" w:themeColor="accent1"/>
          </w:tcBorders>
          <w:shd w:val="clear" w:color="auto" w:fill="ACC5DE"/>
        </w:tcPr>
        <w:p w14:paraId="32D1F52A" w14:textId="77777777" w:rsidR="008B76A8" w:rsidRPr="002A118C" w:rsidRDefault="008B76A8"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3140" w:type="dxa"/>
          <w:tcBorders>
            <w:bottom w:val="single" w:sz="12" w:space="0" w:color="4F81BD" w:themeColor="accent1"/>
          </w:tcBorders>
          <w:shd w:val="clear" w:color="auto" w:fill="auto"/>
        </w:tcPr>
        <w:p w14:paraId="3BB7238D" w14:textId="77777777" w:rsidR="008B76A8" w:rsidRPr="002A118C" w:rsidRDefault="008B76A8" w:rsidP="002A118C">
          <w:pPr>
            <w:tabs>
              <w:tab w:val="left" w:pos="3720"/>
              <w:tab w:val="center" w:pos="4323"/>
            </w:tabs>
            <w:spacing w:before="70" w:after="240"/>
            <w:ind w:left="11"/>
            <w:jc w:val="center"/>
            <w:rPr>
              <w:rFonts w:ascii="Arial Narrow" w:hAnsi="Arial Narrow"/>
              <w:b/>
              <w:bCs/>
              <w:sz w:val="22"/>
              <w:szCs w:val="22"/>
            </w:rPr>
          </w:pPr>
        </w:p>
      </w:tc>
    </w:tr>
  </w:tbl>
  <w:p w14:paraId="340EDB39" w14:textId="77777777" w:rsidR="008B76A8" w:rsidRDefault="008B76A8" w:rsidP="00DF7D41">
    <w:r>
      <w:rPr>
        <w:noProof/>
      </w:rPr>
      <mc:AlternateContent>
        <mc:Choice Requires="wps">
          <w:drawing>
            <wp:anchor distT="0" distB="0" distL="114300" distR="114300" simplePos="0" relativeHeight="251684864" behindDoc="0" locked="0" layoutInCell="1" allowOverlap="1" wp14:anchorId="38FCDB45" wp14:editId="5774BD6F">
              <wp:simplePos x="0" y="0"/>
              <wp:positionH relativeFrom="column">
                <wp:posOffset>-519430</wp:posOffset>
              </wp:positionH>
              <wp:positionV relativeFrom="paragraph">
                <wp:posOffset>321945</wp:posOffset>
              </wp:positionV>
              <wp:extent cx="5818505" cy="0"/>
              <wp:effectExtent l="13970" t="7620" r="6350" b="11430"/>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A6B4A"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Jh+DWxQCAAAqBAAADgAAAAAAAAAAAAAAAAAuAgAAZHJzL2Uyb0RvYy54bWxQSwECLQAUAAYA&#10;CAAAACEA9lsK1uEAAAAJAQAADwAAAAAAAAAAAAAAAABuBAAAZHJzL2Rvd25yZXYueG1sUEsFBgAA&#10;AAAEAAQA8wAAAHwFA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990" w:type="dxa"/>
      <w:tblBorders>
        <w:bottom w:val="single" w:sz="4" w:space="0" w:color="006600"/>
      </w:tblBorders>
      <w:shd w:val="clear" w:color="auto" w:fill="ACC5DE"/>
      <w:tblLook w:val="01E0" w:firstRow="1" w:lastRow="1" w:firstColumn="1" w:lastColumn="1" w:noHBand="0" w:noVBand="0"/>
    </w:tblPr>
    <w:tblGrid>
      <w:gridCol w:w="720"/>
      <w:gridCol w:w="9630"/>
    </w:tblGrid>
    <w:tr w:rsidR="00D036E8" w:rsidRPr="002A118C" w14:paraId="66E753AA" w14:textId="77777777" w:rsidTr="00AA1DB2">
      <w:trPr>
        <w:trHeight w:val="649"/>
      </w:trPr>
      <w:tc>
        <w:tcPr>
          <w:tcW w:w="720" w:type="dxa"/>
          <w:tcBorders>
            <w:bottom w:val="single" w:sz="12" w:space="0" w:color="4F81BD" w:themeColor="accent1"/>
          </w:tcBorders>
          <w:shd w:val="clear" w:color="auto" w:fill="ACC5DE"/>
        </w:tcPr>
        <w:p w14:paraId="6579C16F" w14:textId="77777777" w:rsidR="00D036E8" w:rsidRPr="002A118C" w:rsidRDefault="00D036E8"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30" w:type="dxa"/>
          <w:tcBorders>
            <w:bottom w:val="single" w:sz="12" w:space="0" w:color="4F81BD" w:themeColor="accent1"/>
          </w:tcBorders>
          <w:shd w:val="clear" w:color="auto" w:fill="auto"/>
        </w:tcPr>
        <w:p w14:paraId="0AFEAAB3" w14:textId="77777777" w:rsidR="00D036E8" w:rsidRPr="002A118C" w:rsidRDefault="00D036E8" w:rsidP="002A118C">
          <w:pPr>
            <w:tabs>
              <w:tab w:val="left" w:pos="3720"/>
              <w:tab w:val="center" w:pos="4323"/>
            </w:tabs>
            <w:spacing w:before="70" w:after="240"/>
            <w:ind w:left="11"/>
            <w:jc w:val="center"/>
            <w:rPr>
              <w:rFonts w:ascii="Arial Narrow" w:hAnsi="Arial Narrow"/>
              <w:b/>
              <w:bCs/>
              <w:sz w:val="22"/>
              <w:szCs w:val="22"/>
            </w:rPr>
          </w:pPr>
        </w:p>
      </w:tc>
    </w:tr>
  </w:tbl>
  <w:p w14:paraId="53819B44" w14:textId="77777777" w:rsidR="00D036E8" w:rsidRDefault="00D036E8" w:rsidP="00DF7D41">
    <w:r>
      <w:rPr>
        <w:noProof/>
      </w:rPr>
      <mc:AlternateContent>
        <mc:Choice Requires="wps">
          <w:drawing>
            <wp:anchor distT="0" distB="0" distL="114300" distR="114300" simplePos="0" relativeHeight="251691008" behindDoc="0" locked="0" layoutInCell="1" allowOverlap="1" wp14:anchorId="2E2E58DF" wp14:editId="43141C55">
              <wp:simplePos x="0" y="0"/>
              <wp:positionH relativeFrom="column">
                <wp:posOffset>-519430</wp:posOffset>
              </wp:positionH>
              <wp:positionV relativeFrom="paragraph">
                <wp:posOffset>321945</wp:posOffset>
              </wp:positionV>
              <wp:extent cx="5818505" cy="0"/>
              <wp:effectExtent l="13970" t="7620" r="6350" b="11430"/>
              <wp:wrapNone/>
              <wp:docPr id="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95DBA" id="Line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K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PpzUyhQCAAAq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bottom w:val="single" w:sz="4" w:space="0" w:color="006600"/>
      </w:tblBorders>
      <w:shd w:val="clear" w:color="auto" w:fill="ACC5DE"/>
      <w:tblLook w:val="01E0" w:firstRow="1" w:lastRow="1" w:firstColumn="1" w:lastColumn="1" w:noHBand="0" w:noVBand="0"/>
    </w:tblPr>
    <w:tblGrid>
      <w:gridCol w:w="720"/>
      <w:gridCol w:w="15120"/>
    </w:tblGrid>
    <w:tr w:rsidR="007E2A7B" w:rsidRPr="002A118C" w14:paraId="626F8A95" w14:textId="77777777" w:rsidTr="007E2A7B">
      <w:trPr>
        <w:trHeight w:val="649"/>
      </w:trPr>
      <w:tc>
        <w:tcPr>
          <w:tcW w:w="720" w:type="dxa"/>
          <w:tcBorders>
            <w:bottom w:val="single" w:sz="12" w:space="0" w:color="4F81BD" w:themeColor="accent1"/>
          </w:tcBorders>
          <w:shd w:val="clear" w:color="auto" w:fill="ACC5DE"/>
        </w:tcPr>
        <w:p w14:paraId="1B0584EB" w14:textId="77777777" w:rsidR="007E2A7B" w:rsidRPr="002A118C" w:rsidRDefault="007E2A7B"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120" w:type="dxa"/>
          <w:tcBorders>
            <w:bottom w:val="single" w:sz="12" w:space="0" w:color="4F81BD" w:themeColor="accent1"/>
          </w:tcBorders>
          <w:shd w:val="clear" w:color="auto" w:fill="auto"/>
        </w:tcPr>
        <w:p w14:paraId="3DC8FBC5" w14:textId="77777777" w:rsidR="007E2A7B" w:rsidRPr="002A118C" w:rsidRDefault="007E2A7B" w:rsidP="002A118C">
          <w:pPr>
            <w:tabs>
              <w:tab w:val="left" w:pos="3720"/>
              <w:tab w:val="center" w:pos="4323"/>
            </w:tabs>
            <w:spacing w:before="70" w:after="240"/>
            <w:ind w:left="11"/>
            <w:jc w:val="center"/>
            <w:rPr>
              <w:rFonts w:ascii="Arial Narrow" w:hAnsi="Arial Narrow"/>
              <w:b/>
              <w:bCs/>
              <w:sz w:val="22"/>
              <w:szCs w:val="22"/>
            </w:rPr>
          </w:pPr>
        </w:p>
      </w:tc>
    </w:tr>
  </w:tbl>
  <w:p w14:paraId="6C24640C" w14:textId="77777777" w:rsidR="007E2A7B" w:rsidRDefault="007E2A7B" w:rsidP="00DF7D41">
    <w:r>
      <w:rPr>
        <w:noProof/>
      </w:rPr>
      <mc:AlternateContent>
        <mc:Choice Requires="wps">
          <w:drawing>
            <wp:anchor distT="0" distB="0" distL="114300" distR="114300" simplePos="0" relativeHeight="251693056" behindDoc="0" locked="0" layoutInCell="1" allowOverlap="1" wp14:anchorId="4B1F0C1B" wp14:editId="01204972">
              <wp:simplePos x="0" y="0"/>
              <wp:positionH relativeFrom="column">
                <wp:posOffset>-519430</wp:posOffset>
              </wp:positionH>
              <wp:positionV relativeFrom="paragraph">
                <wp:posOffset>321945</wp:posOffset>
              </wp:positionV>
              <wp:extent cx="5818505" cy="0"/>
              <wp:effectExtent l="13970" t="7620" r="6350" b="11430"/>
              <wp:wrapNone/>
              <wp:docPr id="5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2257" id="Line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f1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eB8X9R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E8EE" w14:textId="77777777" w:rsidR="00DD48E5" w:rsidRDefault="00DD48E5">
      <w:r>
        <w:separator/>
      </w:r>
    </w:p>
  </w:footnote>
  <w:footnote w:type="continuationSeparator" w:id="0">
    <w:p w14:paraId="7D46F50E" w14:textId="77777777" w:rsidR="00DD48E5" w:rsidRDefault="00DD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3BF211A7" w14:textId="77777777" w:rsidTr="001045D9">
      <w:trPr>
        <w:trHeight w:val="545"/>
      </w:trPr>
      <w:tc>
        <w:tcPr>
          <w:tcW w:w="7101" w:type="dxa"/>
          <w:tcBorders>
            <w:top w:val="single" w:sz="12" w:space="0" w:color="447DB5"/>
          </w:tcBorders>
          <w:shd w:val="clear" w:color="auto" w:fill="006600"/>
        </w:tcPr>
        <w:p w14:paraId="3BF211A4"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3BF211A5"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BF211A6"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top w:val="single" w:sz="12" w:space="0" w:color="447DB5"/>
      </w:tblBorders>
      <w:tblLook w:val="01E0" w:firstRow="1" w:lastRow="1" w:firstColumn="1" w:lastColumn="1" w:noHBand="0" w:noVBand="0"/>
    </w:tblPr>
    <w:tblGrid>
      <w:gridCol w:w="5130"/>
      <w:gridCol w:w="5400"/>
    </w:tblGrid>
    <w:tr w:rsidR="00960959" w:rsidRPr="002A118C" w14:paraId="3BF211BE" w14:textId="77777777" w:rsidTr="008B76A8">
      <w:trPr>
        <w:trHeight w:val="545"/>
      </w:trPr>
      <w:tc>
        <w:tcPr>
          <w:tcW w:w="513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3425C08D" w:rsidR="00960959" w:rsidRPr="002A118C" w:rsidRDefault="00F52268" w:rsidP="001B6897">
          <w:pPr>
            <w:pStyle w:val="Header"/>
            <w:tabs>
              <w:tab w:val="left" w:pos="960"/>
              <w:tab w:val="right" w:pos="6442"/>
            </w:tabs>
            <w:spacing w:before="80" w:after="80"/>
            <w:ind w:right="491"/>
            <w:rPr>
              <w:rFonts w:ascii="Arial Narrow" w:hAnsi="Arial Narrow"/>
              <w:b/>
              <w:bCs/>
              <w:color w:val="FFFFFF"/>
            </w:rPr>
          </w:pPr>
          <w:r w:rsidRPr="00F52268">
            <w:rPr>
              <w:rFonts w:ascii="Arial Narrow" w:hAnsi="Arial Narrow"/>
              <w:b/>
              <w:bCs/>
              <w:color w:val="FFFFFF"/>
            </w:rPr>
            <w:t>Temperatures of Ebola vaccines and broken cold chain reporting</w:t>
          </w:r>
        </w:p>
      </w:tc>
      <w:tc>
        <w:tcPr>
          <w:tcW w:w="5400" w:type="dxa"/>
          <w:tcBorders>
            <w:top w:val="single" w:sz="12" w:space="0" w:color="447DB5"/>
          </w:tcBorders>
          <w:shd w:val="clear" w:color="auto" w:fill="auto"/>
        </w:tcPr>
        <w:p w14:paraId="3BF211BD"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F"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8B76A8" w:rsidRPr="002A118C" w14:paraId="5D3CA503" w14:textId="77777777" w:rsidTr="0073765D">
      <w:trPr>
        <w:trHeight w:val="545"/>
      </w:trPr>
      <w:tc>
        <w:tcPr>
          <w:tcW w:w="7101" w:type="dxa"/>
          <w:tcBorders>
            <w:top w:val="single" w:sz="12" w:space="0" w:color="447DB5"/>
          </w:tcBorders>
          <w:shd w:val="clear" w:color="auto" w:fill="4F81BD" w:themeFill="accent1"/>
        </w:tcPr>
        <w:p w14:paraId="2623724D" w14:textId="77777777" w:rsidR="008B76A8" w:rsidRDefault="008B76A8"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8E4AA4C" w14:textId="67C2D2BA" w:rsidR="008B76A8" w:rsidRPr="002A118C" w:rsidRDefault="00F52268" w:rsidP="001B6897">
          <w:pPr>
            <w:pStyle w:val="Header"/>
            <w:tabs>
              <w:tab w:val="left" w:pos="960"/>
              <w:tab w:val="right" w:pos="6442"/>
            </w:tabs>
            <w:spacing w:before="80" w:after="80"/>
            <w:ind w:right="491"/>
            <w:rPr>
              <w:rFonts w:ascii="Arial Narrow" w:hAnsi="Arial Narrow"/>
              <w:b/>
              <w:bCs/>
              <w:color w:val="FFFFFF"/>
            </w:rPr>
          </w:pPr>
          <w:r w:rsidRPr="00F52268">
            <w:rPr>
              <w:rFonts w:ascii="Arial Narrow" w:hAnsi="Arial Narrow"/>
              <w:b/>
              <w:bCs/>
              <w:color w:val="FFFFFF"/>
            </w:rPr>
            <w:t>Temperatures of Ebola vaccines and broken cold chain reporting</w:t>
          </w:r>
        </w:p>
      </w:tc>
      <w:tc>
        <w:tcPr>
          <w:tcW w:w="6949" w:type="dxa"/>
          <w:tcBorders>
            <w:top w:val="single" w:sz="12" w:space="0" w:color="447DB5"/>
          </w:tcBorders>
          <w:shd w:val="clear" w:color="auto" w:fill="auto"/>
        </w:tcPr>
        <w:p w14:paraId="3765F389" w14:textId="77777777" w:rsidR="008B76A8" w:rsidRPr="002A118C" w:rsidRDefault="008B76A8"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A93408C" w14:textId="77777777" w:rsidR="008B76A8" w:rsidRDefault="008B76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990" w:type="dxa"/>
      <w:tblBorders>
        <w:top w:val="single" w:sz="12" w:space="0" w:color="447DB5"/>
      </w:tblBorders>
      <w:tblLook w:val="01E0" w:firstRow="1" w:lastRow="1" w:firstColumn="1" w:lastColumn="1" w:noHBand="0" w:noVBand="0"/>
    </w:tblPr>
    <w:tblGrid>
      <w:gridCol w:w="5220"/>
      <w:gridCol w:w="5130"/>
    </w:tblGrid>
    <w:tr w:rsidR="00D036E8" w:rsidRPr="002A118C" w14:paraId="0A04B888" w14:textId="77777777" w:rsidTr="00F52268">
      <w:trPr>
        <w:trHeight w:val="545"/>
      </w:trPr>
      <w:tc>
        <w:tcPr>
          <w:tcW w:w="5220" w:type="dxa"/>
          <w:tcBorders>
            <w:top w:val="single" w:sz="12" w:space="0" w:color="447DB5"/>
          </w:tcBorders>
          <w:shd w:val="clear" w:color="auto" w:fill="4F81BD" w:themeFill="accent1"/>
        </w:tcPr>
        <w:p w14:paraId="6E344AB2" w14:textId="77777777" w:rsidR="00D036E8" w:rsidRDefault="00D036E8"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67228C64" w14:textId="77777777" w:rsidR="00D036E8" w:rsidRPr="002A118C" w:rsidRDefault="00D036E8" w:rsidP="001B6897">
          <w:pPr>
            <w:pStyle w:val="Header"/>
            <w:tabs>
              <w:tab w:val="left" w:pos="960"/>
              <w:tab w:val="right" w:pos="6442"/>
            </w:tabs>
            <w:spacing w:before="80" w:after="80"/>
            <w:ind w:right="491"/>
            <w:rPr>
              <w:rFonts w:ascii="Arial Narrow" w:hAnsi="Arial Narrow"/>
              <w:b/>
              <w:bCs/>
              <w:color w:val="FFFFFF"/>
            </w:rPr>
          </w:pPr>
          <w:r w:rsidRPr="00F52268">
            <w:rPr>
              <w:rFonts w:ascii="Arial Narrow" w:hAnsi="Arial Narrow"/>
              <w:b/>
              <w:bCs/>
              <w:color w:val="FFFFFF"/>
            </w:rPr>
            <w:t>Temperatures of Ebola vaccines and broken cold chain reporting</w:t>
          </w:r>
        </w:p>
      </w:tc>
      <w:tc>
        <w:tcPr>
          <w:tcW w:w="5130" w:type="dxa"/>
          <w:tcBorders>
            <w:top w:val="single" w:sz="12" w:space="0" w:color="447DB5"/>
          </w:tcBorders>
          <w:shd w:val="clear" w:color="auto" w:fill="auto"/>
        </w:tcPr>
        <w:p w14:paraId="3370D0BD" w14:textId="77777777" w:rsidR="00D036E8" w:rsidRPr="002A118C" w:rsidRDefault="00D036E8"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227F306" w14:textId="77777777" w:rsidR="00D036E8" w:rsidRDefault="00D036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top w:val="single" w:sz="12" w:space="0" w:color="447DB5"/>
      </w:tblBorders>
      <w:tblLook w:val="01E0" w:firstRow="1" w:lastRow="1" w:firstColumn="1" w:lastColumn="1" w:noHBand="0" w:noVBand="0"/>
    </w:tblPr>
    <w:tblGrid>
      <w:gridCol w:w="8010"/>
      <w:gridCol w:w="7830"/>
    </w:tblGrid>
    <w:tr w:rsidR="007E2A7B" w:rsidRPr="002A118C" w14:paraId="7790CA71" w14:textId="77777777" w:rsidTr="007E2A7B">
      <w:trPr>
        <w:trHeight w:val="545"/>
      </w:trPr>
      <w:tc>
        <w:tcPr>
          <w:tcW w:w="8010" w:type="dxa"/>
          <w:tcBorders>
            <w:top w:val="single" w:sz="12" w:space="0" w:color="447DB5"/>
          </w:tcBorders>
          <w:shd w:val="clear" w:color="auto" w:fill="4F81BD" w:themeFill="accent1"/>
        </w:tcPr>
        <w:p w14:paraId="2BA7C07B" w14:textId="77777777" w:rsidR="007E2A7B" w:rsidRDefault="007E2A7B"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5D8FE8C0" w14:textId="77777777" w:rsidR="007E2A7B" w:rsidRPr="002A118C" w:rsidRDefault="007E2A7B" w:rsidP="001B6897">
          <w:pPr>
            <w:pStyle w:val="Header"/>
            <w:tabs>
              <w:tab w:val="left" w:pos="960"/>
              <w:tab w:val="right" w:pos="6442"/>
            </w:tabs>
            <w:spacing w:before="80" w:after="80"/>
            <w:ind w:right="491"/>
            <w:rPr>
              <w:rFonts w:ascii="Arial Narrow" w:hAnsi="Arial Narrow"/>
              <w:b/>
              <w:bCs/>
              <w:color w:val="FFFFFF"/>
            </w:rPr>
          </w:pPr>
          <w:r w:rsidRPr="00F52268">
            <w:rPr>
              <w:rFonts w:ascii="Arial Narrow" w:hAnsi="Arial Narrow"/>
              <w:b/>
              <w:bCs/>
              <w:color w:val="FFFFFF"/>
            </w:rPr>
            <w:t>Temperatures of Ebola vaccines and broken cold chain reporting</w:t>
          </w:r>
        </w:p>
      </w:tc>
      <w:tc>
        <w:tcPr>
          <w:tcW w:w="7830" w:type="dxa"/>
          <w:tcBorders>
            <w:top w:val="single" w:sz="12" w:space="0" w:color="447DB5"/>
          </w:tcBorders>
          <w:shd w:val="clear" w:color="auto" w:fill="auto"/>
        </w:tcPr>
        <w:p w14:paraId="74E1052F" w14:textId="77777777" w:rsidR="007E2A7B" w:rsidRPr="002A118C" w:rsidRDefault="007E2A7B"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08B34053" w14:textId="77777777" w:rsidR="007E2A7B" w:rsidRDefault="007E2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6251"/>
    <w:multiLevelType w:val="hybridMultilevel"/>
    <w:tmpl w:val="C420AFD0"/>
    <w:lvl w:ilvl="0" w:tplc="58F4ECFE">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780F5C"/>
    <w:multiLevelType w:val="multilevel"/>
    <w:tmpl w:val="AA12F5BA"/>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bCs/>
      </w:rPr>
    </w:lvl>
    <w:lvl w:ilvl="2">
      <w:start w:val="1"/>
      <w:numFmt w:val="decimal"/>
      <w:lvlText w:val="%1.%2.%3."/>
      <w:lvlJc w:val="left"/>
      <w:pPr>
        <w:tabs>
          <w:tab w:val="num" w:pos="1440"/>
        </w:tabs>
        <w:ind w:left="1418" w:hanging="698"/>
      </w:pPr>
      <w:rPr>
        <w:b/>
        <w:bCs/>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C274217"/>
    <w:multiLevelType w:val="multilevel"/>
    <w:tmpl w:val="60225A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05E37"/>
    <w:multiLevelType w:val="multilevel"/>
    <w:tmpl w:val="0F50DA8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color w:val="4F81BD" w:themeColor="accen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5341A8"/>
    <w:multiLevelType w:val="hybridMultilevel"/>
    <w:tmpl w:val="FE0A4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01722C"/>
    <w:multiLevelType w:val="multilevel"/>
    <w:tmpl w:val="8F10D7AC"/>
    <w:lvl w:ilvl="0">
      <w:start w:val="2"/>
      <w:numFmt w:val="decimal"/>
      <w:lvlText w:val="%1."/>
      <w:lvlJc w:val="left"/>
      <w:pPr>
        <w:ind w:left="360" w:hanging="360"/>
      </w:pPr>
      <w:rPr>
        <w:rFonts w:hint="default"/>
        <w:b/>
        <w:color w:val="1E7FB8"/>
      </w:rPr>
    </w:lvl>
    <w:lvl w:ilvl="1">
      <w:start w:val="2"/>
      <w:numFmt w:val="decimal"/>
      <w:lvlText w:val="%1.%2."/>
      <w:lvlJc w:val="left"/>
      <w:pPr>
        <w:ind w:left="360" w:hanging="360"/>
      </w:pPr>
      <w:rPr>
        <w:rFonts w:hint="default"/>
        <w:b/>
        <w:color w:val="1E7FB8"/>
      </w:rPr>
    </w:lvl>
    <w:lvl w:ilvl="2">
      <w:start w:val="1"/>
      <w:numFmt w:val="decimal"/>
      <w:lvlText w:val="%1.%2.%3."/>
      <w:lvlJc w:val="left"/>
      <w:pPr>
        <w:ind w:left="720" w:hanging="720"/>
      </w:pPr>
      <w:rPr>
        <w:rFonts w:hint="default"/>
        <w:b/>
        <w:color w:val="1E7FB8"/>
      </w:rPr>
    </w:lvl>
    <w:lvl w:ilvl="3">
      <w:start w:val="1"/>
      <w:numFmt w:val="decimal"/>
      <w:lvlText w:val="%1.%2.%3.%4."/>
      <w:lvlJc w:val="left"/>
      <w:pPr>
        <w:ind w:left="720" w:hanging="720"/>
      </w:pPr>
      <w:rPr>
        <w:rFonts w:hint="default"/>
        <w:b/>
        <w:color w:val="1E7FB8"/>
      </w:rPr>
    </w:lvl>
    <w:lvl w:ilvl="4">
      <w:start w:val="1"/>
      <w:numFmt w:val="decimal"/>
      <w:lvlText w:val="%1.%2.%3.%4.%5."/>
      <w:lvlJc w:val="left"/>
      <w:pPr>
        <w:ind w:left="1080" w:hanging="1080"/>
      </w:pPr>
      <w:rPr>
        <w:rFonts w:hint="default"/>
        <w:b/>
        <w:color w:val="1E7FB8"/>
      </w:rPr>
    </w:lvl>
    <w:lvl w:ilvl="5">
      <w:start w:val="1"/>
      <w:numFmt w:val="decimal"/>
      <w:lvlText w:val="%1.%2.%3.%4.%5.%6."/>
      <w:lvlJc w:val="left"/>
      <w:pPr>
        <w:ind w:left="1080" w:hanging="1080"/>
      </w:pPr>
      <w:rPr>
        <w:rFonts w:hint="default"/>
        <w:b/>
        <w:color w:val="1E7FB8"/>
      </w:rPr>
    </w:lvl>
    <w:lvl w:ilvl="6">
      <w:start w:val="1"/>
      <w:numFmt w:val="decimal"/>
      <w:lvlText w:val="%1.%2.%3.%4.%5.%6.%7."/>
      <w:lvlJc w:val="left"/>
      <w:pPr>
        <w:ind w:left="1440" w:hanging="1440"/>
      </w:pPr>
      <w:rPr>
        <w:rFonts w:hint="default"/>
        <w:b/>
        <w:color w:val="1E7FB8"/>
      </w:rPr>
    </w:lvl>
    <w:lvl w:ilvl="7">
      <w:start w:val="1"/>
      <w:numFmt w:val="decimal"/>
      <w:lvlText w:val="%1.%2.%3.%4.%5.%6.%7.%8."/>
      <w:lvlJc w:val="left"/>
      <w:pPr>
        <w:ind w:left="1440" w:hanging="1440"/>
      </w:pPr>
      <w:rPr>
        <w:rFonts w:hint="default"/>
        <w:b/>
        <w:color w:val="1E7FB8"/>
      </w:rPr>
    </w:lvl>
    <w:lvl w:ilvl="8">
      <w:start w:val="1"/>
      <w:numFmt w:val="decimal"/>
      <w:lvlText w:val="%1.%2.%3.%4.%5.%6.%7.%8.%9."/>
      <w:lvlJc w:val="left"/>
      <w:pPr>
        <w:ind w:left="1800" w:hanging="1800"/>
      </w:pPr>
      <w:rPr>
        <w:rFonts w:hint="default"/>
        <w:b/>
        <w:color w:val="1E7FB8"/>
      </w:rPr>
    </w:lvl>
  </w:abstractNum>
  <w:abstractNum w:abstractNumId="9"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0"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870EE"/>
    <w:multiLevelType w:val="multilevel"/>
    <w:tmpl w:val="0F50DA8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color w:val="4F81BD" w:themeColor="accen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A7602A3"/>
    <w:multiLevelType w:val="multilevel"/>
    <w:tmpl w:val="25940EE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color w:val="4F81BD" w:themeColor="accent1"/>
      </w:rPr>
    </w:lvl>
    <w:lvl w:ilvl="3">
      <w:start w:val="1"/>
      <w:numFmt w:val="decimal"/>
      <w:lvlText w:val="%1.%2.%3.%4."/>
      <w:lvlJc w:val="left"/>
      <w:pPr>
        <w:ind w:left="1800" w:hanging="720"/>
      </w:pPr>
      <w:rPr>
        <w:rFonts w:hint="default"/>
        <w:color w:val="4F81BD" w:themeColor="accent1"/>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A23490"/>
    <w:multiLevelType w:val="multilevel"/>
    <w:tmpl w:val="860AC70A"/>
    <w:lvl w:ilvl="0">
      <w:start w:val="2"/>
      <w:numFmt w:val="decimal"/>
      <w:lvlText w:val="%1."/>
      <w:lvlJc w:val="left"/>
      <w:pPr>
        <w:ind w:left="360" w:hanging="360"/>
      </w:pPr>
      <w:rPr>
        <w:rFonts w:hint="default"/>
        <w:b/>
        <w:color w:val="1E7FB8"/>
      </w:rPr>
    </w:lvl>
    <w:lvl w:ilvl="1">
      <w:start w:val="2"/>
      <w:numFmt w:val="decimal"/>
      <w:lvlText w:val="%1.%2."/>
      <w:lvlJc w:val="left"/>
      <w:pPr>
        <w:ind w:left="720" w:hanging="360"/>
      </w:pPr>
      <w:rPr>
        <w:rFonts w:hint="default"/>
        <w:b/>
        <w:color w:val="1E7FB8"/>
      </w:rPr>
    </w:lvl>
    <w:lvl w:ilvl="2">
      <w:start w:val="1"/>
      <w:numFmt w:val="decimal"/>
      <w:lvlText w:val="%1.%2.%3."/>
      <w:lvlJc w:val="left"/>
      <w:pPr>
        <w:ind w:left="1440" w:hanging="720"/>
      </w:pPr>
      <w:rPr>
        <w:rFonts w:hint="default"/>
        <w:b/>
        <w:color w:val="1E7FB8"/>
      </w:rPr>
    </w:lvl>
    <w:lvl w:ilvl="3">
      <w:start w:val="1"/>
      <w:numFmt w:val="decimal"/>
      <w:lvlText w:val="%1.%2.%3.%4."/>
      <w:lvlJc w:val="left"/>
      <w:pPr>
        <w:ind w:left="1800" w:hanging="720"/>
      </w:pPr>
      <w:rPr>
        <w:rFonts w:hint="default"/>
        <w:b/>
        <w:color w:val="1E7FB8"/>
      </w:rPr>
    </w:lvl>
    <w:lvl w:ilvl="4">
      <w:start w:val="1"/>
      <w:numFmt w:val="decimal"/>
      <w:lvlText w:val="%1.%2.%3.%4.%5."/>
      <w:lvlJc w:val="left"/>
      <w:pPr>
        <w:ind w:left="2520" w:hanging="1080"/>
      </w:pPr>
      <w:rPr>
        <w:rFonts w:hint="default"/>
        <w:b/>
        <w:color w:val="1E7FB8"/>
      </w:rPr>
    </w:lvl>
    <w:lvl w:ilvl="5">
      <w:start w:val="1"/>
      <w:numFmt w:val="decimal"/>
      <w:lvlText w:val="%1.%2.%3.%4.%5.%6."/>
      <w:lvlJc w:val="left"/>
      <w:pPr>
        <w:ind w:left="2880" w:hanging="1080"/>
      </w:pPr>
      <w:rPr>
        <w:rFonts w:hint="default"/>
        <w:b/>
        <w:color w:val="1E7FB8"/>
      </w:rPr>
    </w:lvl>
    <w:lvl w:ilvl="6">
      <w:start w:val="1"/>
      <w:numFmt w:val="decimal"/>
      <w:lvlText w:val="%1.%2.%3.%4.%5.%6.%7."/>
      <w:lvlJc w:val="left"/>
      <w:pPr>
        <w:ind w:left="3600" w:hanging="1440"/>
      </w:pPr>
      <w:rPr>
        <w:rFonts w:hint="default"/>
        <w:b/>
        <w:color w:val="1E7FB8"/>
      </w:rPr>
    </w:lvl>
    <w:lvl w:ilvl="7">
      <w:start w:val="1"/>
      <w:numFmt w:val="decimal"/>
      <w:lvlText w:val="%1.%2.%3.%4.%5.%6.%7.%8."/>
      <w:lvlJc w:val="left"/>
      <w:pPr>
        <w:ind w:left="3960" w:hanging="1440"/>
      </w:pPr>
      <w:rPr>
        <w:rFonts w:hint="default"/>
        <w:b/>
        <w:color w:val="1E7FB8"/>
      </w:rPr>
    </w:lvl>
    <w:lvl w:ilvl="8">
      <w:start w:val="1"/>
      <w:numFmt w:val="decimal"/>
      <w:lvlText w:val="%1.%2.%3.%4.%5.%6.%7.%8.%9."/>
      <w:lvlJc w:val="left"/>
      <w:pPr>
        <w:ind w:left="4680" w:hanging="1800"/>
      </w:pPr>
      <w:rPr>
        <w:rFonts w:hint="default"/>
        <w:b/>
        <w:color w:val="1E7FB8"/>
      </w:rPr>
    </w:lvl>
  </w:abstractNum>
  <w:abstractNum w:abstractNumId="16" w15:restartNumberingAfterBreak="0">
    <w:nsid w:val="757968E7"/>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9"/>
  </w:num>
  <w:num w:numId="4">
    <w:abstractNumId w:val="12"/>
  </w:num>
  <w:num w:numId="5">
    <w:abstractNumId w:val="11"/>
  </w:num>
  <w:num w:numId="6">
    <w:abstractNumId w:val="10"/>
  </w:num>
  <w:num w:numId="7">
    <w:abstractNumId w:val="1"/>
  </w:num>
  <w:num w:numId="8">
    <w:abstractNumId w:val="16"/>
  </w:num>
  <w:num w:numId="9">
    <w:abstractNumId w:val="1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6"/>
  </w:num>
  <w:num w:numId="14">
    <w:abstractNumId w:val="8"/>
  </w:num>
  <w:num w:numId="15">
    <w:abstractNumId w:val="15"/>
  </w:num>
  <w:num w:numId="16">
    <w:abstractNumId w:val="14"/>
  </w:num>
  <w:num w:numId="17">
    <w:abstractNumId w:val="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4337"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17947"/>
    <w:rsid w:val="000265B9"/>
    <w:rsid w:val="000324D7"/>
    <w:rsid w:val="0003747D"/>
    <w:rsid w:val="00043202"/>
    <w:rsid w:val="00044413"/>
    <w:rsid w:val="00044FF6"/>
    <w:rsid w:val="0005052E"/>
    <w:rsid w:val="000533DD"/>
    <w:rsid w:val="00054A52"/>
    <w:rsid w:val="000552FF"/>
    <w:rsid w:val="00063DAB"/>
    <w:rsid w:val="000652DB"/>
    <w:rsid w:val="00072320"/>
    <w:rsid w:val="00073F64"/>
    <w:rsid w:val="00074301"/>
    <w:rsid w:val="0007563F"/>
    <w:rsid w:val="00081EFF"/>
    <w:rsid w:val="00082DC9"/>
    <w:rsid w:val="0008552D"/>
    <w:rsid w:val="0008687F"/>
    <w:rsid w:val="000913F8"/>
    <w:rsid w:val="00096323"/>
    <w:rsid w:val="0009641E"/>
    <w:rsid w:val="000A2C69"/>
    <w:rsid w:val="000A309C"/>
    <w:rsid w:val="000A3951"/>
    <w:rsid w:val="000A6AA6"/>
    <w:rsid w:val="000A7DEF"/>
    <w:rsid w:val="000B472D"/>
    <w:rsid w:val="000C1665"/>
    <w:rsid w:val="000C4C61"/>
    <w:rsid w:val="000C5984"/>
    <w:rsid w:val="000C66B3"/>
    <w:rsid w:val="000D37A3"/>
    <w:rsid w:val="000E269A"/>
    <w:rsid w:val="000E3365"/>
    <w:rsid w:val="000E33B7"/>
    <w:rsid w:val="000F336C"/>
    <w:rsid w:val="000F7388"/>
    <w:rsid w:val="001045D9"/>
    <w:rsid w:val="00104D6B"/>
    <w:rsid w:val="001068D1"/>
    <w:rsid w:val="00120E6D"/>
    <w:rsid w:val="00122D33"/>
    <w:rsid w:val="00125C49"/>
    <w:rsid w:val="00133C23"/>
    <w:rsid w:val="00136036"/>
    <w:rsid w:val="00140D3C"/>
    <w:rsid w:val="00142423"/>
    <w:rsid w:val="00146EA7"/>
    <w:rsid w:val="00153008"/>
    <w:rsid w:val="00156F56"/>
    <w:rsid w:val="00160FB7"/>
    <w:rsid w:val="001616D1"/>
    <w:rsid w:val="00161A2E"/>
    <w:rsid w:val="0016204F"/>
    <w:rsid w:val="00166747"/>
    <w:rsid w:val="0019214C"/>
    <w:rsid w:val="00192DAD"/>
    <w:rsid w:val="001947AC"/>
    <w:rsid w:val="00195F76"/>
    <w:rsid w:val="001A107E"/>
    <w:rsid w:val="001A38C3"/>
    <w:rsid w:val="001B6897"/>
    <w:rsid w:val="001C2847"/>
    <w:rsid w:val="001C4061"/>
    <w:rsid w:val="001C4352"/>
    <w:rsid w:val="001C476D"/>
    <w:rsid w:val="001D29D9"/>
    <w:rsid w:val="001D3070"/>
    <w:rsid w:val="001E5BDE"/>
    <w:rsid w:val="001F57D1"/>
    <w:rsid w:val="00201DE2"/>
    <w:rsid w:val="00220AA3"/>
    <w:rsid w:val="00223506"/>
    <w:rsid w:val="0022664F"/>
    <w:rsid w:val="002266B1"/>
    <w:rsid w:val="00236D83"/>
    <w:rsid w:val="00242C5F"/>
    <w:rsid w:val="00247B1D"/>
    <w:rsid w:val="00247BB1"/>
    <w:rsid w:val="00251A49"/>
    <w:rsid w:val="0025276E"/>
    <w:rsid w:val="00256ECE"/>
    <w:rsid w:val="0026119D"/>
    <w:rsid w:val="00263FF3"/>
    <w:rsid w:val="00264067"/>
    <w:rsid w:val="0026449C"/>
    <w:rsid w:val="002656A5"/>
    <w:rsid w:val="002722FF"/>
    <w:rsid w:val="00277621"/>
    <w:rsid w:val="002857FC"/>
    <w:rsid w:val="002903DC"/>
    <w:rsid w:val="002917F4"/>
    <w:rsid w:val="002962B7"/>
    <w:rsid w:val="0029695F"/>
    <w:rsid w:val="002A118C"/>
    <w:rsid w:val="002A5814"/>
    <w:rsid w:val="002A6A52"/>
    <w:rsid w:val="002B3D9E"/>
    <w:rsid w:val="002B580E"/>
    <w:rsid w:val="002B6997"/>
    <w:rsid w:val="002C2039"/>
    <w:rsid w:val="002C65BA"/>
    <w:rsid w:val="002D1403"/>
    <w:rsid w:val="002D1489"/>
    <w:rsid w:val="002D22CB"/>
    <w:rsid w:val="002D39C2"/>
    <w:rsid w:val="002D7437"/>
    <w:rsid w:val="002E37BB"/>
    <w:rsid w:val="002E6980"/>
    <w:rsid w:val="002F078C"/>
    <w:rsid w:val="002F3D42"/>
    <w:rsid w:val="002F76BA"/>
    <w:rsid w:val="002F7B38"/>
    <w:rsid w:val="00305BB8"/>
    <w:rsid w:val="00317DAC"/>
    <w:rsid w:val="00317E5F"/>
    <w:rsid w:val="00324472"/>
    <w:rsid w:val="00332111"/>
    <w:rsid w:val="003332D2"/>
    <w:rsid w:val="00341AAF"/>
    <w:rsid w:val="00344F14"/>
    <w:rsid w:val="0034671A"/>
    <w:rsid w:val="0034778D"/>
    <w:rsid w:val="00352087"/>
    <w:rsid w:val="00354DA5"/>
    <w:rsid w:val="00365224"/>
    <w:rsid w:val="00381EF2"/>
    <w:rsid w:val="00383E52"/>
    <w:rsid w:val="003A4859"/>
    <w:rsid w:val="003A48FC"/>
    <w:rsid w:val="003A608E"/>
    <w:rsid w:val="003B002D"/>
    <w:rsid w:val="003B160E"/>
    <w:rsid w:val="003B218D"/>
    <w:rsid w:val="003C37FC"/>
    <w:rsid w:val="003E109A"/>
    <w:rsid w:val="003F2992"/>
    <w:rsid w:val="003F4CD9"/>
    <w:rsid w:val="00404A1A"/>
    <w:rsid w:val="00405C5B"/>
    <w:rsid w:val="00406BDA"/>
    <w:rsid w:val="00406CBE"/>
    <w:rsid w:val="00413451"/>
    <w:rsid w:val="00417210"/>
    <w:rsid w:val="00420364"/>
    <w:rsid w:val="00430A77"/>
    <w:rsid w:val="0043301E"/>
    <w:rsid w:val="00451143"/>
    <w:rsid w:val="004525FD"/>
    <w:rsid w:val="00457A12"/>
    <w:rsid w:val="00462D3A"/>
    <w:rsid w:val="00470B99"/>
    <w:rsid w:val="004759CC"/>
    <w:rsid w:val="00481D61"/>
    <w:rsid w:val="00491978"/>
    <w:rsid w:val="0049255C"/>
    <w:rsid w:val="00493568"/>
    <w:rsid w:val="004A2DF7"/>
    <w:rsid w:val="004A7570"/>
    <w:rsid w:val="004B5337"/>
    <w:rsid w:val="004B6D1C"/>
    <w:rsid w:val="004B7D6D"/>
    <w:rsid w:val="004C180F"/>
    <w:rsid w:val="004C316F"/>
    <w:rsid w:val="004C7910"/>
    <w:rsid w:val="004D162E"/>
    <w:rsid w:val="004F2978"/>
    <w:rsid w:val="004F3C42"/>
    <w:rsid w:val="004F718E"/>
    <w:rsid w:val="0050130C"/>
    <w:rsid w:val="0050137C"/>
    <w:rsid w:val="00506D40"/>
    <w:rsid w:val="005158B7"/>
    <w:rsid w:val="00515EBB"/>
    <w:rsid w:val="00522074"/>
    <w:rsid w:val="00524095"/>
    <w:rsid w:val="00526059"/>
    <w:rsid w:val="00526DA8"/>
    <w:rsid w:val="00543501"/>
    <w:rsid w:val="005441C8"/>
    <w:rsid w:val="005442D6"/>
    <w:rsid w:val="00561146"/>
    <w:rsid w:val="0056725A"/>
    <w:rsid w:val="00583B49"/>
    <w:rsid w:val="00587939"/>
    <w:rsid w:val="005938CE"/>
    <w:rsid w:val="005951D0"/>
    <w:rsid w:val="00595ECB"/>
    <w:rsid w:val="005A180B"/>
    <w:rsid w:val="005A3427"/>
    <w:rsid w:val="005A41E1"/>
    <w:rsid w:val="005A7426"/>
    <w:rsid w:val="005B01E5"/>
    <w:rsid w:val="005B2395"/>
    <w:rsid w:val="005C16E9"/>
    <w:rsid w:val="005C2368"/>
    <w:rsid w:val="005D2571"/>
    <w:rsid w:val="005E0C64"/>
    <w:rsid w:val="005E2B62"/>
    <w:rsid w:val="005E6812"/>
    <w:rsid w:val="005F2199"/>
    <w:rsid w:val="00600E2B"/>
    <w:rsid w:val="00601348"/>
    <w:rsid w:val="006118F7"/>
    <w:rsid w:val="0062125D"/>
    <w:rsid w:val="00621531"/>
    <w:rsid w:val="00623DAA"/>
    <w:rsid w:val="006264D5"/>
    <w:rsid w:val="006277CD"/>
    <w:rsid w:val="00641ECF"/>
    <w:rsid w:val="006559EF"/>
    <w:rsid w:val="0066252F"/>
    <w:rsid w:val="0066477D"/>
    <w:rsid w:val="00667117"/>
    <w:rsid w:val="00667A76"/>
    <w:rsid w:val="00667F8D"/>
    <w:rsid w:val="00672379"/>
    <w:rsid w:val="00677990"/>
    <w:rsid w:val="006803C0"/>
    <w:rsid w:val="00682013"/>
    <w:rsid w:val="006945C6"/>
    <w:rsid w:val="00697AE7"/>
    <w:rsid w:val="006A0CC3"/>
    <w:rsid w:val="006A1159"/>
    <w:rsid w:val="006A23BD"/>
    <w:rsid w:val="006A49F0"/>
    <w:rsid w:val="006B1C9F"/>
    <w:rsid w:val="006B65C3"/>
    <w:rsid w:val="006B6EFD"/>
    <w:rsid w:val="006D18FB"/>
    <w:rsid w:val="006D266D"/>
    <w:rsid w:val="006E0092"/>
    <w:rsid w:val="006E0254"/>
    <w:rsid w:val="006E5847"/>
    <w:rsid w:val="006E61DF"/>
    <w:rsid w:val="006F7607"/>
    <w:rsid w:val="00705769"/>
    <w:rsid w:val="00707E8E"/>
    <w:rsid w:val="007108F4"/>
    <w:rsid w:val="00710AF6"/>
    <w:rsid w:val="007132CE"/>
    <w:rsid w:val="00714056"/>
    <w:rsid w:val="00735687"/>
    <w:rsid w:val="0073765D"/>
    <w:rsid w:val="00740092"/>
    <w:rsid w:val="00743874"/>
    <w:rsid w:val="00744938"/>
    <w:rsid w:val="0074742B"/>
    <w:rsid w:val="007541A0"/>
    <w:rsid w:val="007572AF"/>
    <w:rsid w:val="00761307"/>
    <w:rsid w:val="007615B9"/>
    <w:rsid w:val="007649B2"/>
    <w:rsid w:val="00767323"/>
    <w:rsid w:val="007732DD"/>
    <w:rsid w:val="007763A6"/>
    <w:rsid w:val="00791739"/>
    <w:rsid w:val="00792948"/>
    <w:rsid w:val="007A0C4E"/>
    <w:rsid w:val="007A4AD3"/>
    <w:rsid w:val="007A5807"/>
    <w:rsid w:val="007B0CDA"/>
    <w:rsid w:val="007B56F6"/>
    <w:rsid w:val="007B6C68"/>
    <w:rsid w:val="007B71FF"/>
    <w:rsid w:val="007B7C58"/>
    <w:rsid w:val="007C4C26"/>
    <w:rsid w:val="007D240F"/>
    <w:rsid w:val="007D2903"/>
    <w:rsid w:val="007D308E"/>
    <w:rsid w:val="007D5135"/>
    <w:rsid w:val="007D5AEE"/>
    <w:rsid w:val="007E2A7B"/>
    <w:rsid w:val="007E60A3"/>
    <w:rsid w:val="007E7A2F"/>
    <w:rsid w:val="007E7D6B"/>
    <w:rsid w:val="007F3796"/>
    <w:rsid w:val="007F43E1"/>
    <w:rsid w:val="007F5490"/>
    <w:rsid w:val="007F726E"/>
    <w:rsid w:val="007F7A29"/>
    <w:rsid w:val="00801D44"/>
    <w:rsid w:val="008034FD"/>
    <w:rsid w:val="00806BF4"/>
    <w:rsid w:val="00807342"/>
    <w:rsid w:val="00811A51"/>
    <w:rsid w:val="008160E1"/>
    <w:rsid w:val="00816125"/>
    <w:rsid w:val="00836225"/>
    <w:rsid w:val="008408C2"/>
    <w:rsid w:val="008412A9"/>
    <w:rsid w:val="0085181F"/>
    <w:rsid w:val="00851946"/>
    <w:rsid w:val="00851BA3"/>
    <w:rsid w:val="00854B86"/>
    <w:rsid w:val="008554F0"/>
    <w:rsid w:val="00857FD8"/>
    <w:rsid w:val="008628D3"/>
    <w:rsid w:val="0086351B"/>
    <w:rsid w:val="00872D31"/>
    <w:rsid w:val="008734D8"/>
    <w:rsid w:val="00880EAA"/>
    <w:rsid w:val="0088150C"/>
    <w:rsid w:val="00882920"/>
    <w:rsid w:val="00885089"/>
    <w:rsid w:val="00891D10"/>
    <w:rsid w:val="00892C0D"/>
    <w:rsid w:val="00897F07"/>
    <w:rsid w:val="008A1095"/>
    <w:rsid w:val="008A3536"/>
    <w:rsid w:val="008B24F0"/>
    <w:rsid w:val="008B3871"/>
    <w:rsid w:val="008B3D95"/>
    <w:rsid w:val="008B56E3"/>
    <w:rsid w:val="008B76A8"/>
    <w:rsid w:val="008C2F2F"/>
    <w:rsid w:val="008C586D"/>
    <w:rsid w:val="008E0078"/>
    <w:rsid w:val="008E2F7F"/>
    <w:rsid w:val="008E4725"/>
    <w:rsid w:val="008F0F77"/>
    <w:rsid w:val="008F2FCC"/>
    <w:rsid w:val="008F46DC"/>
    <w:rsid w:val="008F5C78"/>
    <w:rsid w:val="00902DC8"/>
    <w:rsid w:val="0090723F"/>
    <w:rsid w:val="009100BB"/>
    <w:rsid w:val="00910839"/>
    <w:rsid w:val="00910C25"/>
    <w:rsid w:val="00913666"/>
    <w:rsid w:val="009142AB"/>
    <w:rsid w:val="00915FA2"/>
    <w:rsid w:val="009169E0"/>
    <w:rsid w:val="009170BF"/>
    <w:rsid w:val="0092340F"/>
    <w:rsid w:val="00926B9B"/>
    <w:rsid w:val="00930824"/>
    <w:rsid w:val="00932EEB"/>
    <w:rsid w:val="00934831"/>
    <w:rsid w:val="00934A25"/>
    <w:rsid w:val="009455A6"/>
    <w:rsid w:val="0095169A"/>
    <w:rsid w:val="0095337E"/>
    <w:rsid w:val="00960959"/>
    <w:rsid w:val="0097391C"/>
    <w:rsid w:val="009845FE"/>
    <w:rsid w:val="00986065"/>
    <w:rsid w:val="00990537"/>
    <w:rsid w:val="009B345F"/>
    <w:rsid w:val="009D1F2C"/>
    <w:rsid w:val="009D4EF8"/>
    <w:rsid w:val="009E6C56"/>
    <w:rsid w:val="009F7F9F"/>
    <w:rsid w:val="00A13D19"/>
    <w:rsid w:val="00A167AF"/>
    <w:rsid w:val="00A20DFD"/>
    <w:rsid w:val="00A254BA"/>
    <w:rsid w:val="00A32E2B"/>
    <w:rsid w:val="00A347F1"/>
    <w:rsid w:val="00A36901"/>
    <w:rsid w:val="00A41951"/>
    <w:rsid w:val="00A438A9"/>
    <w:rsid w:val="00A531C7"/>
    <w:rsid w:val="00A62B6E"/>
    <w:rsid w:val="00A64E47"/>
    <w:rsid w:val="00A64FAF"/>
    <w:rsid w:val="00A81457"/>
    <w:rsid w:val="00A840D7"/>
    <w:rsid w:val="00A92F1E"/>
    <w:rsid w:val="00A97550"/>
    <w:rsid w:val="00AA1B94"/>
    <w:rsid w:val="00AA1DB2"/>
    <w:rsid w:val="00AA621D"/>
    <w:rsid w:val="00AB444D"/>
    <w:rsid w:val="00AB6669"/>
    <w:rsid w:val="00AC67DB"/>
    <w:rsid w:val="00AD3DAC"/>
    <w:rsid w:val="00AE06B1"/>
    <w:rsid w:val="00AE2EE2"/>
    <w:rsid w:val="00AF2F0D"/>
    <w:rsid w:val="00AF7622"/>
    <w:rsid w:val="00B066F4"/>
    <w:rsid w:val="00B12B3C"/>
    <w:rsid w:val="00B16A75"/>
    <w:rsid w:val="00B171BE"/>
    <w:rsid w:val="00B20580"/>
    <w:rsid w:val="00B36FBE"/>
    <w:rsid w:val="00B4115E"/>
    <w:rsid w:val="00B46AC2"/>
    <w:rsid w:val="00B4785C"/>
    <w:rsid w:val="00B57EA6"/>
    <w:rsid w:val="00B73766"/>
    <w:rsid w:val="00B769C0"/>
    <w:rsid w:val="00B80D3C"/>
    <w:rsid w:val="00B873FD"/>
    <w:rsid w:val="00B90024"/>
    <w:rsid w:val="00B94955"/>
    <w:rsid w:val="00BA5C66"/>
    <w:rsid w:val="00BB0207"/>
    <w:rsid w:val="00BB344C"/>
    <w:rsid w:val="00BB5ED6"/>
    <w:rsid w:val="00BB7AC9"/>
    <w:rsid w:val="00BC1DB9"/>
    <w:rsid w:val="00BC21BA"/>
    <w:rsid w:val="00BC6CC1"/>
    <w:rsid w:val="00BC71B6"/>
    <w:rsid w:val="00BD2A9B"/>
    <w:rsid w:val="00BD72AC"/>
    <w:rsid w:val="00C00564"/>
    <w:rsid w:val="00C01E31"/>
    <w:rsid w:val="00C02626"/>
    <w:rsid w:val="00C02D8F"/>
    <w:rsid w:val="00C037CB"/>
    <w:rsid w:val="00C11A0E"/>
    <w:rsid w:val="00C159E7"/>
    <w:rsid w:val="00C2087F"/>
    <w:rsid w:val="00C227D5"/>
    <w:rsid w:val="00C23EEA"/>
    <w:rsid w:val="00C25D03"/>
    <w:rsid w:val="00C32BE9"/>
    <w:rsid w:val="00C34405"/>
    <w:rsid w:val="00C34FF5"/>
    <w:rsid w:val="00C35217"/>
    <w:rsid w:val="00C403F3"/>
    <w:rsid w:val="00C453B4"/>
    <w:rsid w:val="00C47017"/>
    <w:rsid w:val="00C564AA"/>
    <w:rsid w:val="00C6383B"/>
    <w:rsid w:val="00C67F74"/>
    <w:rsid w:val="00C70838"/>
    <w:rsid w:val="00C759DA"/>
    <w:rsid w:val="00C779F4"/>
    <w:rsid w:val="00C91B58"/>
    <w:rsid w:val="00C96D78"/>
    <w:rsid w:val="00CA1218"/>
    <w:rsid w:val="00CA25D9"/>
    <w:rsid w:val="00CC012C"/>
    <w:rsid w:val="00CC367D"/>
    <w:rsid w:val="00CC5C53"/>
    <w:rsid w:val="00CD17EE"/>
    <w:rsid w:val="00CD22F8"/>
    <w:rsid w:val="00CD51CB"/>
    <w:rsid w:val="00CE15F4"/>
    <w:rsid w:val="00CE318A"/>
    <w:rsid w:val="00CE427A"/>
    <w:rsid w:val="00CF4139"/>
    <w:rsid w:val="00CF571D"/>
    <w:rsid w:val="00D036E8"/>
    <w:rsid w:val="00D070B7"/>
    <w:rsid w:val="00D208FE"/>
    <w:rsid w:val="00D20934"/>
    <w:rsid w:val="00D3664D"/>
    <w:rsid w:val="00D438A0"/>
    <w:rsid w:val="00D451FB"/>
    <w:rsid w:val="00D50210"/>
    <w:rsid w:val="00D55AC2"/>
    <w:rsid w:val="00D55C42"/>
    <w:rsid w:val="00D62A0E"/>
    <w:rsid w:val="00D65EB1"/>
    <w:rsid w:val="00D6602E"/>
    <w:rsid w:val="00D66B70"/>
    <w:rsid w:val="00D72FDF"/>
    <w:rsid w:val="00D76F22"/>
    <w:rsid w:val="00D87CCB"/>
    <w:rsid w:val="00D90AC3"/>
    <w:rsid w:val="00D918DC"/>
    <w:rsid w:val="00D9389E"/>
    <w:rsid w:val="00D94AEC"/>
    <w:rsid w:val="00D94DF0"/>
    <w:rsid w:val="00DA19A3"/>
    <w:rsid w:val="00DA42D5"/>
    <w:rsid w:val="00DB44C5"/>
    <w:rsid w:val="00DB7EBF"/>
    <w:rsid w:val="00DC1231"/>
    <w:rsid w:val="00DC32D5"/>
    <w:rsid w:val="00DC7393"/>
    <w:rsid w:val="00DD48E5"/>
    <w:rsid w:val="00DD756E"/>
    <w:rsid w:val="00DF1669"/>
    <w:rsid w:val="00DF5472"/>
    <w:rsid w:val="00DF697E"/>
    <w:rsid w:val="00DF7D41"/>
    <w:rsid w:val="00E034A3"/>
    <w:rsid w:val="00E255DB"/>
    <w:rsid w:val="00E33C27"/>
    <w:rsid w:val="00E35846"/>
    <w:rsid w:val="00E40A2E"/>
    <w:rsid w:val="00E47793"/>
    <w:rsid w:val="00E515C8"/>
    <w:rsid w:val="00E57018"/>
    <w:rsid w:val="00E6117E"/>
    <w:rsid w:val="00E645FA"/>
    <w:rsid w:val="00E648FC"/>
    <w:rsid w:val="00E67D64"/>
    <w:rsid w:val="00E7313F"/>
    <w:rsid w:val="00E81706"/>
    <w:rsid w:val="00E82F40"/>
    <w:rsid w:val="00E8353F"/>
    <w:rsid w:val="00E862A6"/>
    <w:rsid w:val="00E874FF"/>
    <w:rsid w:val="00E906EF"/>
    <w:rsid w:val="00E93FAF"/>
    <w:rsid w:val="00E9570D"/>
    <w:rsid w:val="00E9701A"/>
    <w:rsid w:val="00EA2FF5"/>
    <w:rsid w:val="00EA38F3"/>
    <w:rsid w:val="00EA7B7C"/>
    <w:rsid w:val="00EB33AD"/>
    <w:rsid w:val="00EB7FBB"/>
    <w:rsid w:val="00EC6C31"/>
    <w:rsid w:val="00ED5940"/>
    <w:rsid w:val="00EE0781"/>
    <w:rsid w:val="00EE285D"/>
    <w:rsid w:val="00F020A6"/>
    <w:rsid w:val="00F02B6D"/>
    <w:rsid w:val="00F10414"/>
    <w:rsid w:val="00F13C3C"/>
    <w:rsid w:val="00F13E6F"/>
    <w:rsid w:val="00F200B5"/>
    <w:rsid w:val="00F208DB"/>
    <w:rsid w:val="00F22DC7"/>
    <w:rsid w:val="00F30E3D"/>
    <w:rsid w:val="00F35995"/>
    <w:rsid w:val="00F414AC"/>
    <w:rsid w:val="00F47DDE"/>
    <w:rsid w:val="00F51449"/>
    <w:rsid w:val="00F52268"/>
    <w:rsid w:val="00F529E4"/>
    <w:rsid w:val="00F56AAF"/>
    <w:rsid w:val="00F602C9"/>
    <w:rsid w:val="00F612D9"/>
    <w:rsid w:val="00F64BB5"/>
    <w:rsid w:val="00F66C17"/>
    <w:rsid w:val="00F70CF7"/>
    <w:rsid w:val="00F7433E"/>
    <w:rsid w:val="00FB043A"/>
    <w:rsid w:val="00FB10F8"/>
    <w:rsid w:val="00FB59AB"/>
    <w:rsid w:val="00FD2303"/>
    <w:rsid w:val="00FD40E0"/>
    <w:rsid w:val="00FD586D"/>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semiHidden/>
    <w:unhideWhenUsed/>
    <w:qFormat/>
    <w:rsid w:val="00A64E47"/>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A64E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 w:type="character" w:customStyle="1" w:styleId="Heading5Char">
    <w:name w:val="Heading 5 Char"/>
    <w:basedOn w:val="DefaultParagraphFont"/>
    <w:link w:val="Heading5"/>
    <w:semiHidden/>
    <w:rsid w:val="00A64E47"/>
    <w:rPr>
      <w:rFonts w:asciiTheme="majorHAnsi" w:eastAsiaTheme="majorEastAsia" w:hAnsiTheme="majorHAnsi" w:cstheme="majorBidi"/>
      <w:color w:val="365F91" w:themeColor="accent1" w:themeShade="BF"/>
      <w:sz w:val="24"/>
      <w:szCs w:val="24"/>
      <w:lang w:val="en-GB"/>
    </w:rPr>
  </w:style>
  <w:style w:type="character" w:customStyle="1" w:styleId="Heading7Char">
    <w:name w:val="Heading 7 Char"/>
    <w:basedOn w:val="DefaultParagraphFont"/>
    <w:link w:val="Heading7"/>
    <w:semiHidden/>
    <w:rsid w:val="00A64E47"/>
    <w:rPr>
      <w:rFonts w:asciiTheme="majorHAnsi" w:eastAsiaTheme="majorEastAsia" w:hAnsiTheme="majorHAnsi" w:cstheme="majorBidi"/>
      <w:i/>
      <w:iCs/>
      <w:color w:val="243F60" w:themeColor="accent1" w:themeShade="7F"/>
      <w:sz w:val="24"/>
      <w:szCs w:val="24"/>
      <w:lang w:val="en-GB"/>
    </w:rPr>
  </w:style>
  <w:style w:type="paragraph" w:customStyle="1" w:styleId="Default">
    <w:name w:val="Default"/>
    <w:rsid w:val="00A64E47"/>
    <w:pPr>
      <w:autoSpaceDE w:val="0"/>
      <w:autoSpaceDN w:val="0"/>
      <w:adjustRightInd w:val="0"/>
    </w:pPr>
    <w:rPr>
      <w:rFonts w:ascii="Adobe Garamond Pro" w:eastAsia="Calibri" w:hAnsi="Adobe Garamond Pro" w:cs="Adobe Garamond Pro"/>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694268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90132631">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35836854">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924605625">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 w:id="21379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customXml" Target="../customXml/item5.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EVD Vaccines COLD CHAIN</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schemas.microsoft.com/office/infopath/2007/PartnerControls"/>
    <ds:schemaRef ds:uri="http://purl.org/dc/elements/1.1/"/>
    <ds:schemaRef ds:uri="http://schemas.microsoft.com/office/2006/metadata/properties"/>
    <ds:schemaRef ds:uri="135c21ef-598c-46b5-b05c-090a48a494fa"/>
    <ds:schemaRef ds:uri="http://schemas.microsoft.com/office/2006/documentManagement/types"/>
    <ds:schemaRef ds:uri="http://schemas.openxmlformats.org/package/2006/metadata/core-properties"/>
    <ds:schemaRef ds:uri="http://purl.org/dc/dcmitype/"/>
    <ds:schemaRef ds:uri="f2f76fcc-f37a-469d-ab23-63e3147ee15d"/>
    <ds:schemaRef ds:uri="http://www.w3.org/XML/1998/namespace"/>
    <ds:schemaRef ds:uri="http://purl.org/dc/terms/"/>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C0BB1F14-FF39-4E39-B47A-35E91B0EFD56}"/>
</file>

<file path=customXml/itemProps4.xml><?xml version="1.0" encoding="utf-8"?>
<ds:datastoreItem xmlns:ds="http://schemas.openxmlformats.org/officeDocument/2006/customXml" ds:itemID="{DE4F877D-4540-4ADE-869A-0E23810ABF54}">
  <ds:schemaRefs>
    <ds:schemaRef ds:uri="http://schemas.openxmlformats.org/officeDocument/2006/bibliography"/>
  </ds:schemaRefs>
</ds:datastoreItem>
</file>

<file path=customXml/itemProps5.xml><?xml version="1.0" encoding="utf-8"?>
<ds:datastoreItem xmlns:ds="http://schemas.openxmlformats.org/officeDocument/2006/customXml" ds:itemID="{C61F67EA-9168-4299-8637-C9315934D42C}"/>
</file>

<file path=docProps/app.xml><?xml version="1.0" encoding="utf-8"?>
<Properties xmlns="http://schemas.openxmlformats.org/officeDocument/2006/extended-properties" xmlns:vt="http://schemas.openxmlformats.org/officeDocument/2006/docPropsVTypes">
  <Template>Normal.dotm</Template>
  <TotalTime>1</TotalTime>
  <Pages>15</Pages>
  <Words>2144</Words>
  <Characters>11581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2020-08-10T13:16:00Z</dcterms:created>
  <dcterms:modified xsi:type="dcterms:W3CDTF">2020-08-10T13:16:00Z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